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8C7" w:rsidRDefault="001318C7" w:rsidP="001318C7">
      <w:pPr>
        <w:rPr>
          <w:b/>
          <w:sz w:val="18"/>
          <w:szCs w:val="18"/>
        </w:rPr>
      </w:pPr>
      <w:r>
        <w:rPr>
          <w:b/>
          <w:sz w:val="18"/>
          <w:szCs w:val="18"/>
        </w:rPr>
        <w:t>Instrukcja do zajęć  nauki zdalnej.</w:t>
      </w:r>
    </w:p>
    <w:p w:rsidR="001318C7" w:rsidRDefault="001318C7" w:rsidP="001318C7">
      <w:pPr>
        <w:numPr>
          <w:ilvl w:val="0"/>
          <w:numId w:val="45"/>
        </w:numPr>
        <w:rPr>
          <w:b/>
          <w:sz w:val="18"/>
          <w:szCs w:val="18"/>
        </w:rPr>
      </w:pPr>
      <w:r>
        <w:rPr>
          <w:b/>
          <w:sz w:val="18"/>
          <w:szCs w:val="18"/>
        </w:rPr>
        <w:t>Przeczytać  materiał nauczania.</w:t>
      </w:r>
    </w:p>
    <w:p w:rsidR="001318C7" w:rsidRDefault="001318C7" w:rsidP="001318C7">
      <w:pPr>
        <w:numPr>
          <w:ilvl w:val="0"/>
          <w:numId w:val="45"/>
        </w:numPr>
        <w:rPr>
          <w:b/>
          <w:sz w:val="18"/>
          <w:szCs w:val="18"/>
        </w:rPr>
      </w:pPr>
      <w:r>
        <w:rPr>
          <w:b/>
          <w:sz w:val="18"/>
          <w:szCs w:val="18"/>
        </w:rPr>
        <w:t>Przepisać  do zeszytu tekst koloru czerwonego i fragmenty w nawiasach koloru czerwonego.</w:t>
      </w:r>
    </w:p>
    <w:p w:rsidR="001318C7" w:rsidRDefault="001318C7" w:rsidP="001318C7">
      <w:pPr>
        <w:numPr>
          <w:ilvl w:val="0"/>
          <w:numId w:val="45"/>
        </w:numPr>
        <w:rPr>
          <w:b/>
          <w:sz w:val="18"/>
          <w:szCs w:val="18"/>
        </w:rPr>
      </w:pPr>
      <w:r>
        <w:rPr>
          <w:b/>
          <w:sz w:val="18"/>
          <w:szCs w:val="18"/>
        </w:rPr>
        <w:t xml:space="preserve">Odesłać na pocztę </w:t>
      </w:r>
      <w:hyperlink r:id="rId6" w:history="1">
        <w:r>
          <w:rPr>
            <w:rStyle w:val="Hipercze"/>
            <w:b/>
            <w:sz w:val="18"/>
            <w:szCs w:val="18"/>
          </w:rPr>
          <w:t>zdalna@mixbox.pl</w:t>
        </w:r>
      </w:hyperlink>
      <w:r>
        <w:rPr>
          <w:b/>
          <w:sz w:val="18"/>
          <w:szCs w:val="18"/>
        </w:rPr>
        <w:t xml:space="preserve"> 2 zdjęcia notatek z każdego przedmiotu.</w:t>
      </w:r>
    </w:p>
    <w:p w:rsidR="001318C7" w:rsidRDefault="001318C7" w:rsidP="001318C7">
      <w:pPr>
        <w:numPr>
          <w:ilvl w:val="0"/>
          <w:numId w:val="45"/>
        </w:numPr>
        <w:rPr>
          <w:b/>
          <w:sz w:val="18"/>
          <w:szCs w:val="18"/>
        </w:rPr>
      </w:pPr>
      <w:r>
        <w:rPr>
          <w:b/>
          <w:sz w:val="18"/>
          <w:szCs w:val="18"/>
        </w:rPr>
        <w:t xml:space="preserve">Sporządzić pracę pisemną zaliczeniową –zdjęcia całej pracy odesłać na adres:    </w:t>
      </w:r>
      <w:hyperlink r:id="rId7" w:history="1">
        <w:r>
          <w:rPr>
            <w:rStyle w:val="Hipercze"/>
            <w:b/>
            <w:sz w:val="18"/>
            <w:szCs w:val="18"/>
          </w:rPr>
          <w:t>zdalna@mixbox.pl</w:t>
        </w:r>
      </w:hyperlink>
    </w:p>
    <w:p w:rsidR="001318C7" w:rsidRDefault="001318C7" w:rsidP="001318C7">
      <w:pPr>
        <w:rPr>
          <w:b/>
          <w:sz w:val="18"/>
          <w:szCs w:val="18"/>
        </w:rPr>
      </w:pPr>
      <w:r>
        <w:rPr>
          <w:b/>
          <w:sz w:val="18"/>
          <w:szCs w:val="18"/>
        </w:rPr>
        <w:t xml:space="preserve">To adres kontaktowy poczty nauki zdalnej do korespondencji (przesyłanie i odbiór materiałów ,  pytania , informacje , </w:t>
      </w:r>
      <w:r>
        <w:rPr>
          <w:b/>
          <w:color w:val="FF0000"/>
          <w:sz w:val="18"/>
          <w:szCs w:val="18"/>
        </w:rPr>
        <w:t>nauka online-godz.9.00-Skype</w:t>
      </w:r>
      <w:r>
        <w:rPr>
          <w:b/>
          <w:sz w:val="18"/>
          <w:szCs w:val="18"/>
        </w:rPr>
        <w:t>).</w:t>
      </w:r>
    </w:p>
    <w:p w:rsidR="001318C7" w:rsidRDefault="001318C7" w:rsidP="001318C7">
      <w:pPr>
        <w:ind w:left="360"/>
        <w:rPr>
          <w:b/>
          <w:sz w:val="32"/>
          <w:szCs w:val="32"/>
        </w:rPr>
      </w:pPr>
    </w:p>
    <w:p w:rsidR="001318C7" w:rsidRDefault="001318C7" w:rsidP="001318C7">
      <w:pPr>
        <w:spacing w:after="0"/>
        <w:ind w:left="720"/>
        <w:contextualSpacing/>
        <w:rPr>
          <w:b/>
          <w:sz w:val="36"/>
          <w:szCs w:val="36"/>
        </w:rPr>
      </w:pPr>
      <w:r>
        <w:rPr>
          <w:b/>
          <w:sz w:val="36"/>
          <w:szCs w:val="36"/>
        </w:rPr>
        <w:t>Py</w:t>
      </w:r>
      <w:r w:rsidR="00636078">
        <w:rPr>
          <w:b/>
          <w:sz w:val="36"/>
          <w:szCs w:val="36"/>
        </w:rPr>
        <w:t>tania do pracy zaliczeniowej – 4</w:t>
      </w:r>
      <w:r>
        <w:rPr>
          <w:b/>
          <w:sz w:val="36"/>
          <w:szCs w:val="36"/>
        </w:rPr>
        <w:t xml:space="preserve"> tydzień</w:t>
      </w:r>
    </w:p>
    <w:p w:rsidR="001318C7" w:rsidRDefault="001318C7" w:rsidP="001318C7">
      <w:pPr>
        <w:rPr>
          <w:b/>
          <w:sz w:val="32"/>
          <w:szCs w:val="32"/>
        </w:rPr>
      </w:pPr>
      <w:r>
        <w:rPr>
          <w:b/>
        </w:rPr>
        <w:t xml:space="preserve">  </w:t>
      </w:r>
      <w:r>
        <w:rPr>
          <w:b/>
          <w:sz w:val="32"/>
          <w:szCs w:val="32"/>
        </w:rPr>
        <w:t xml:space="preserve"> Przedmiot:   Elektryczne i elektroniczne wyposażenie pojazdów samochodowych.</w:t>
      </w:r>
    </w:p>
    <w:p w:rsidR="001318C7" w:rsidRDefault="001318C7" w:rsidP="001318C7">
      <w:r>
        <w:t>Odpowiedz pisemnie na następujące pytania:</w:t>
      </w:r>
    </w:p>
    <w:p w:rsidR="001318C7" w:rsidRDefault="00716B18" w:rsidP="001318C7">
      <w:pPr>
        <w:numPr>
          <w:ilvl w:val="0"/>
          <w:numId w:val="46"/>
        </w:numPr>
        <w:pBdr>
          <w:bottom w:val="single" w:sz="6" w:space="1" w:color="auto"/>
        </w:pBdr>
        <w:spacing w:after="0"/>
        <w:ind w:left="1440"/>
        <w:contextualSpacing/>
      </w:pPr>
      <w:r>
        <w:t>Do czego służy system OBD II?</w:t>
      </w:r>
    </w:p>
    <w:p w:rsidR="00716B18" w:rsidRDefault="00716B18" w:rsidP="001318C7">
      <w:pPr>
        <w:numPr>
          <w:ilvl w:val="0"/>
          <w:numId w:val="46"/>
        </w:numPr>
        <w:pBdr>
          <w:bottom w:val="single" w:sz="6" w:space="1" w:color="auto"/>
        </w:pBdr>
        <w:spacing w:after="0"/>
        <w:ind w:left="1440"/>
        <w:contextualSpacing/>
      </w:pPr>
      <w:r>
        <w:t>Z ilu znaków składa się kod OBD II i co oznacz litera P w kodzie?</w:t>
      </w:r>
    </w:p>
    <w:p w:rsidR="00716B18" w:rsidRDefault="00716B18" w:rsidP="001318C7">
      <w:pPr>
        <w:numPr>
          <w:ilvl w:val="0"/>
          <w:numId w:val="46"/>
        </w:numPr>
        <w:pBdr>
          <w:bottom w:val="single" w:sz="6" w:space="1" w:color="auto"/>
        </w:pBdr>
        <w:spacing w:after="0"/>
        <w:ind w:left="1440"/>
        <w:contextualSpacing/>
      </w:pPr>
      <w:r>
        <w:t>Do czego służy magistrala CAN?</w:t>
      </w:r>
    </w:p>
    <w:p w:rsidR="00716B18" w:rsidRDefault="000269FD" w:rsidP="001318C7">
      <w:pPr>
        <w:numPr>
          <w:ilvl w:val="0"/>
          <w:numId w:val="46"/>
        </w:numPr>
        <w:pBdr>
          <w:bottom w:val="single" w:sz="6" w:space="1" w:color="auto"/>
        </w:pBdr>
        <w:spacing w:after="0"/>
        <w:ind w:left="1440"/>
        <w:contextualSpacing/>
      </w:pPr>
      <w:r>
        <w:t>Jaka jest różnica między moduł</w:t>
      </w:r>
      <w:bookmarkStart w:id="0" w:name="_GoBack"/>
      <w:bookmarkEnd w:id="0"/>
      <w:r w:rsidR="00716B18">
        <w:t>ami ECM, TCM i PCM?</w:t>
      </w:r>
    </w:p>
    <w:p w:rsidR="000269FD" w:rsidRDefault="000269FD" w:rsidP="001318C7">
      <w:pPr>
        <w:numPr>
          <w:ilvl w:val="0"/>
          <w:numId w:val="46"/>
        </w:numPr>
        <w:pBdr>
          <w:bottom w:val="single" w:sz="6" w:space="1" w:color="auto"/>
        </w:pBdr>
        <w:spacing w:after="0"/>
        <w:ind w:left="1440"/>
        <w:contextualSpacing/>
      </w:pPr>
      <w:r>
        <w:t>Wymień elementy klimatyzacji z dyszą rozprężną.</w:t>
      </w:r>
    </w:p>
    <w:p w:rsidR="001318C7" w:rsidRDefault="001318C7">
      <w:pPr>
        <w:rPr>
          <w:rFonts w:ascii="Arial" w:hAnsi="Arial" w:cs="Arial"/>
          <w:color w:val="FF0000"/>
          <w:sz w:val="28"/>
          <w:szCs w:val="28"/>
          <w:shd w:val="clear" w:color="auto" w:fill="F6F6F6"/>
        </w:rPr>
      </w:pPr>
    </w:p>
    <w:p w:rsidR="00397BFC" w:rsidRDefault="00397BFC">
      <w:pPr>
        <w:rPr>
          <w:rFonts w:ascii="Arial" w:hAnsi="Arial" w:cs="Arial"/>
          <w:color w:val="FF0000"/>
          <w:shd w:val="clear" w:color="auto" w:fill="F6F6F6"/>
        </w:rPr>
      </w:pPr>
      <w:r w:rsidRPr="00940883">
        <w:rPr>
          <w:rFonts w:ascii="Arial" w:hAnsi="Arial" w:cs="Arial"/>
          <w:color w:val="FF0000"/>
          <w:sz w:val="28"/>
          <w:szCs w:val="28"/>
          <w:shd w:val="clear" w:color="auto" w:fill="F6F6F6"/>
        </w:rPr>
        <w:t>Diagnostyka Pokładowa - On-</w:t>
      </w:r>
      <w:proofErr w:type="spellStart"/>
      <w:r w:rsidRPr="00940883">
        <w:rPr>
          <w:rFonts w:ascii="Arial" w:hAnsi="Arial" w:cs="Arial"/>
          <w:color w:val="FF0000"/>
          <w:sz w:val="28"/>
          <w:szCs w:val="28"/>
          <w:shd w:val="clear" w:color="auto" w:fill="F6F6F6"/>
        </w:rPr>
        <w:t>board</w:t>
      </w:r>
      <w:proofErr w:type="spellEnd"/>
      <w:r w:rsidRPr="00940883">
        <w:rPr>
          <w:rFonts w:ascii="Arial" w:hAnsi="Arial" w:cs="Arial"/>
          <w:color w:val="FF0000"/>
          <w:sz w:val="28"/>
          <w:szCs w:val="28"/>
          <w:shd w:val="clear" w:color="auto" w:fill="F6F6F6"/>
        </w:rPr>
        <w:t xml:space="preserve"> diagnostics</w:t>
      </w:r>
      <w:r w:rsidRPr="00940883">
        <w:rPr>
          <w:rFonts w:ascii="Arial" w:hAnsi="Arial" w:cs="Arial"/>
          <w:color w:val="FF0000"/>
          <w:shd w:val="clear" w:color="auto" w:fill="F6F6F6"/>
        </w:rPr>
        <w:t xml:space="preserve"> </w:t>
      </w:r>
    </w:p>
    <w:p w:rsidR="009A5B1E" w:rsidRDefault="009A5B1E">
      <w:pPr>
        <w:rPr>
          <w:rFonts w:ascii="Arial" w:hAnsi="Arial" w:cs="Arial"/>
          <w:color w:val="FF0000"/>
          <w:shd w:val="clear" w:color="auto" w:fill="F6F6F6"/>
        </w:rPr>
      </w:pPr>
      <w:r w:rsidRPr="009A5B1E">
        <w:rPr>
          <w:rFonts w:ascii="Arial" w:hAnsi="Arial" w:cs="Arial"/>
          <w:noProof/>
          <w:color w:val="FF0000"/>
          <w:shd w:val="clear" w:color="auto" w:fill="F6F6F6"/>
          <w:lang w:eastAsia="pl-PL"/>
        </w:rPr>
        <w:drawing>
          <wp:inline distT="0" distB="0" distL="0" distR="0" wp14:anchorId="555A1DEC" wp14:editId="1B01CEBB">
            <wp:extent cx="3265714" cy="1960796"/>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5594" cy="1972732"/>
                    </a:xfrm>
                    <a:prstGeom prst="rect">
                      <a:avLst/>
                    </a:prstGeom>
                  </pic:spPr>
                </pic:pic>
              </a:graphicData>
            </a:graphic>
          </wp:inline>
        </w:drawing>
      </w:r>
    </w:p>
    <w:p w:rsidR="009A5B1E" w:rsidRPr="00B707CB" w:rsidRDefault="003D7F2B" w:rsidP="00B707CB">
      <w:pPr>
        <w:shd w:val="clear" w:color="auto" w:fill="FFFFFF"/>
        <w:spacing w:after="150" w:line="384" w:lineRule="atLeast"/>
        <w:rPr>
          <w:rFonts w:ascii="Arial" w:eastAsia="Times New Roman" w:hAnsi="Arial" w:cs="Arial"/>
          <w:color w:val="FF0000"/>
          <w:sz w:val="25"/>
          <w:szCs w:val="25"/>
          <w:lang w:eastAsia="pl-PL"/>
        </w:rPr>
      </w:pPr>
      <w:r w:rsidRPr="003D7F2B">
        <w:rPr>
          <w:rFonts w:ascii="Arial" w:eastAsia="Times New Roman" w:hAnsi="Arial" w:cs="Arial"/>
          <w:b/>
          <w:bCs/>
          <w:color w:val="FF0000"/>
          <w:sz w:val="26"/>
          <w:szCs w:val="26"/>
          <w:lang w:eastAsia="pl-PL"/>
        </w:rPr>
        <w:t xml:space="preserve">Systemem diagnostyki pokładowej (OBD – On Board Diagnostics) nazywa się zespół testów diagnostycznych, procedur obliczeniowych i decyzyjnych zainstalowanych w układzie sterującym silnikiem i wykonywanych w czasie rzeczywistym, zmierzających do oceny stanu </w:t>
      </w:r>
      <w:r w:rsidRPr="003D7F2B">
        <w:rPr>
          <w:rFonts w:ascii="Arial" w:eastAsia="Times New Roman" w:hAnsi="Arial" w:cs="Arial"/>
          <w:b/>
          <w:bCs/>
          <w:color w:val="FF0000"/>
          <w:sz w:val="26"/>
          <w:szCs w:val="26"/>
          <w:lang w:eastAsia="pl-PL"/>
        </w:rPr>
        <w:lastRenderedPageBreak/>
        <w:t>tych podzespołów pojazdu, których zużycie lub uszkodzenie może wpływać negatywnie na bezpieczeństwo środowiska i pojazdu.</w:t>
      </w:r>
    </w:p>
    <w:p w:rsidR="009A5B1E" w:rsidRDefault="009A5B1E">
      <w:pPr>
        <w:rPr>
          <w:rFonts w:ascii="Arial" w:hAnsi="Arial" w:cs="Arial"/>
          <w:color w:val="FF0000"/>
          <w:shd w:val="clear" w:color="auto" w:fill="F6F6F6"/>
        </w:rPr>
      </w:pPr>
      <w:r w:rsidRPr="009A5B1E">
        <w:rPr>
          <w:rFonts w:ascii="Arial" w:hAnsi="Arial" w:cs="Arial"/>
          <w:noProof/>
          <w:color w:val="FF0000"/>
          <w:shd w:val="clear" w:color="auto" w:fill="F6F6F6"/>
          <w:lang w:eastAsia="pl-PL"/>
        </w:rPr>
        <w:drawing>
          <wp:inline distT="0" distB="0" distL="0" distR="0" wp14:anchorId="1BCA76FB" wp14:editId="5E3066C0">
            <wp:extent cx="2992581" cy="2107870"/>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2187" cy="2114636"/>
                    </a:xfrm>
                    <a:prstGeom prst="rect">
                      <a:avLst/>
                    </a:prstGeom>
                  </pic:spPr>
                </pic:pic>
              </a:graphicData>
            </a:graphic>
          </wp:inline>
        </w:drawing>
      </w:r>
    </w:p>
    <w:p w:rsidR="00D4361B" w:rsidRDefault="00D4361B">
      <w:pPr>
        <w:rPr>
          <w:rFonts w:ascii="Arial" w:hAnsi="Arial" w:cs="Arial"/>
          <w:color w:val="FF0000"/>
          <w:shd w:val="clear" w:color="auto" w:fill="F6F6F6"/>
        </w:rPr>
      </w:pPr>
    </w:p>
    <w:p w:rsidR="009A1C48" w:rsidRPr="00B707CB" w:rsidRDefault="00D4361B">
      <w:pPr>
        <w:rPr>
          <w:rFonts w:ascii="Arial" w:hAnsi="Arial" w:cs="Arial"/>
          <w:color w:val="FF0000"/>
          <w:shd w:val="clear" w:color="auto" w:fill="F6F6F6"/>
        </w:rPr>
      </w:pPr>
      <w:r w:rsidRPr="00D4361B">
        <w:rPr>
          <w:rFonts w:ascii="Arial" w:hAnsi="Arial" w:cs="Arial"/>
          <w:noProof/>
          <w:color w:val="FF0000"/>
          <w:shd w:val="clear" w:color="auto" w:fill="F6F6F6"/>
          <w:lang w:eastAsia="pl-PL"/>
        </w:rPr>
        <w:drawing>
          <wp:inline distT="0" distB="0" distL="0" distR="0" wp14:anchorId="29FDB633" wp14:editId="2C2ED4FD">
            <wp:extent cx="2850078" cy="2209502"/>
            <wp:effectExtent l="0" t="0" r="762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3775" cy="2212368"/>
                    </a:xfrm>
                    <a:prstGeom prst="rect">
                      <a:avLst/>
                    </a:prstGeom>
                  </pic:spPr>
                </pic:pic>
              </a:graphicData>
            </a:graphic>
          </wp:inline>
        </w:drawing>
      </w:r>
    </w:p>
    <w:p w:rsidR="009A1C48" w:rsidRDefault="00397BFC">
      <w:pPr>
        <w:rPr>
          <w:rFonts w:ascii="Arial" w:hAnsi="Arial" w:cs="Arial"/>
          <w:color w:val="000000"/>
          <w:shd w:val="clear" w:color="auto" w:fill="F6F6F6"/>
        </w:rPr>
      </w:pPr>
      <w:r>
        <w:rPr>
          <w:rFonts w:ascii="Arial" w:hAnsi="Arial" w:cs="Arial"/>
          <w:color w:val="000000"/>
          <w:shd w:val="clear" w:color="auto" w:fill="F6F6F6"/>
        </w:rPr>
        <w:t xml:space="preserve">2004: Unia Europejska wprowadza obowiązek EOBD dla wszystkich pojazdów z silnikiem Diesla sprzedawanych w Unii Europejskiej </w:t>
      </w:r>
    </w:p>
    <w:p w:rsidR="002B242A" w:rsidRPr="000041F5" w:rsidRDefault="00731B96">
      <w:pPr>
        <w:rPr>
          <w:rFonts w:ascii="Arial" w:hAnsi="Arial" w:cs="Arial"/>
          <w:b/>
          <w:color w:val="FF0000"/>
          <w:sz w:val="40"/>
          <w:szCs w:val="40"/>
          <w:shd w:val="clear" w:color="auto" w:fill="F6F6F6"/>
        </w:rPr>
      </w:pPr>
      <w:r w:rsidRPr="000041F5">
        <w:rPr>
          <w:rFonts w:ascii="Arial" w:hAnsi="Arial" w:cs="Arial"/>
          <w:b/>
          <w:color w:val="FF0000"/>
          <w:sz w:val="40"/>
          <w:szCs w:val="40"/>
          <w:shd w:val="clear" w:color="auto" w:fill="F6F6F6"/>
        </w:rPr>
        <w:t>OBD-I</w:t>
      </w:r>
    </w:p>
    <w:p w:rsidR="002B242A" w:rsidRDefault="00397BFC">
      <w:pPr>
        <w:rPr>
          <w:rFonts w:ascii="Arial" w:hAnsi="Arial" w:cs="Arial"/>
          <w:color w:val="000000"/>
          <w:shd w:val="clear" w:color="auto" w:fill="F6F6F6"/>
        </w:rPr>
      </w:pPr>
      <w:r>
        <w:rPr>
          <w:rFonts w:ascii="Arial" w:hAnsi="Arial" w:cs="Arial"/>
          <w:color w:val="000000"/>
          <w:shd w:val="clear" w:color="auto" w:fill="F6F6F6"/>
        </w:rPr>
        <w:t>Diagnostyczne kody usterek (DTC) pojazdów OBD-I można zwykle znaleźć bez drogiego „narzędzia skanującego”. Każdy producent wykorzystał własne złącze diagnostyczne (DLC), lokalizację DLC, definicje DTC i procedurę odczytu kodów DTC z pojazdu. DTC z samochodów OBD-I są często odczytywane przez migające wzory lampki kontrolnej „</w:t>
      </w:r>
      <w:proofErr w:type="spellStart"/>
      <w:r>
        <w:rPr>
          <w:rFonts w:ascii="Arial" w:hAnsi="Arial" w:cs="Arial"/>
          <w:color w:val="000000"/>
          <w:shd w:val="clear" w:color="auto" w:fill="F6F6F6"/>
        </w:rPr>
        <w:t>Check</w:t>
      </w:r>
      <w:proofErr w:type="spellEnd"/>
      <w:r>
        <w:rPr>
          <w:rFonts w:ascii="Arial" w:hAnsi="Arial" w:cs="Arial"/>
          <w:color w:val="000000"/>
          <w:shd w:val="clear" w:color="auto" w:fill="F6F6F6"/>
        </w:rPr>
        <w:t xml:space="preserve"> Engine </w:t>
      </w:r>
      <w:proofErr w:type="spellStart"/>
      <w:r>
        <w:rPr>
          <w:rFonts w:ascii="Arial" w:hAnsi="Arial" w:cs="Arial"/>
          <w:color w:val="000000"/>
          <w:shd w:val="clear" w:color="auto" w:fill="F6F6F6"/>
        </w:rPr>
        <w:t>Light</w:t>
      </w:r>
      <w:proofErr w:type="spellEnd"/>
      <w:r>
        <w:rPr>
          <w:rFonts w:ascii="Arial" w:hAnsi="Arial" w:cs="Arial"/>
          <w:color w:val="000000"/>
          <w:shd w:val="clear" w:color="auto" w:fill="F6F6F6"/>
        </w:rPr>
        <w:t xml:space="preserve">” (CEL) lub „Service Engine </w:t>
      </w:r>
      <w:proofErr w:type="spellStart"/>
      <w:r>
        <w:rPr>
          <w:rFonts w:ascii="Arial" w:hAnsi="Arial" w:cs="Arial"/>
          <w:color w:val="000000"/>
          <w:shd w:val="clear" w:color="auto" w:fill="F6F6F6"/>
        </w:rPr>
        <w:t>Soon</w:t>
      </w:r>
      <w:proofErr w:type="spellEnd"/>
      <w:r>
        <w:rPr>
          <w:rFonts w:ascii="Arial" w:hAnsi="Arial" w:cs="Arial"/>
          <w:color w:val="000000"/>
          <w:shd w:val="clear" w:color="auto" w:fill="F6F6F6"/>
        </w:rPr>
        <w:t xml:space="preserve"> </w:t>
      </w:r>
      <w:proofErr w:type="spellStart"/>
      <w:r>
        <w:rPr>
          <w:rFonts w:ascii="Arial" w:hAnsi="Arial" w:cs="Arial"/>
          <w:color w:val="000000"/>
          <w:shd w:val="clear" w:color="auto" w:fill="F6F6F6"/>
        </w:rPr>
        <w:t>Soon</w:t>
      </w:r>
      <w:proofErr w:type="spellEnd"/>
      <w:r>
        <w:rPr>
          <w:rFonts w:ascii="Arial" w:hAnsi="Arial" w:cs="Arial"/>
          <w:color w:val="000000"/>
          <w:shd w:val="clear" w:color="auto" w:fill="F6F6F6"/>
        </w:rPr>
        <w:t>” (SES). Po podłączeniu określonych styków złącza diagnostycznego lampka „</w:t>
      </w:r>
      <w:proofErr w:type="spellStart"/>
      <w:r>
        <w:rPr>
          <w:rFonts w:ascii="Arial" w:hAnsi="Arial" w:cs="Arial"/>
          <w:color w:val="000000"/>
          <w:shd w:val="clear" w:color="auto" w:fill="F6F6F6"/>
        </w:rPr>
        <w:t>Check</w:t>
      </w:r>
      <w:proofErr w:type="spellEnd"/>
      <w:r>
        <w:rPr>
          <w:rFonts w:ascii="Arial" w:hAnsi="Arial" w:cs="Arial"/>
          <w:color w:val="000000"/>
          <w:shd w:val="clear" w:color="auto" w:fill="F6F6F6"/>
        </w:rPr>
        <w:t xml:space="preserve"> Engine” wyłączy dwucyfrową liczbę, która odpowiada określonemu stanowi błędu. Jednak kody DTC niektórych samochodów OBD-I są interpretowane na różne sposoby. Pojazdy Cadillac (benzynowe) z wtryskiem paliwa są wyposażone w aktualną diagnostykę pokładową , dostarczającą kody usterek, testy siłowników i dane z czujników za pośrednictwem nowego cyfrowego wyświetlacza elektronicznej kontroli klimatu. Przytrzymanie „Wył.” I „Podgrzewacz” przez kilka sekund aktywuje tryb diagnostyczny bez potrzeby korzystania z zewnętrznego skanera. Niektóre </w:t>
      </w:r>
      <w:r>
        <w:rPr>
          <w:rFonts w:ascii="Arial" w:hAnsi="Arial" w:cs="Arial"/>
          <w:color w:val="000000"/>
          <w:shd w:val="clear" w:color="auto" w:fill="F6F6F6"/>
        </w:rPr>
        <w:lastRenderedPageBreak/>
        <w:t xml:space="preserve">komputery silników Hondy są wyposażone w diody LED, które świecą się w określony sposób, wskazując kod DTC pasywnego system </w:t>
      </w:r>
      <w:proofErr w:type="spellStart"/>
      <w:r>
        <w:rPr>
          <w:rFonts w:ascii="Arial" w:hAnsi="Arial" w:cs="Arial"/>
          <w:color w:val="000000"/>
          <w:shd w:val="clear" w:color="auto" w:fill="F6F6F6"/>
        </w:rPr>
        <w:t>bezkluczykowy</w:t>
      </w:r>
      <w:proofErr w:type="spellEnd"/>
      <w:r>
        <w:rPr>
          <w:rFonts w:ascii="Arial" w:hAnsi="Arial" w:cs="Arial"/>
          <w:color w:val="000000"/>
          <w:shd w:val="clear" w:color="auto" w:fill="F6F6F6"/>
        </w:rPr>
        <w:t xml:space="preserve">. </w:t>
      </w:r>
    </w:p>
    <w:p w:rsidR="006A702F" w:rsidRPr="000041F5" w:rsidRDefault="00397BFC">
      <w:pPr>
        <w:rPr>
          <w:rFonts w:ascii="Arial" w:hAnsi="Arial" w:cs="Arial"/>
          <w:b/>
          <w:color w:val="FF0000"/>
          <w:sz w:val="40"/>
          <w:szCs w:val="40"/>
          <w:shd w:val="clear" w:color="auto" w:fill="F6F6F6"/>
        </w:rPr>
      </w:pPr>
      <w:r w:rsidRPr="000041F5">
        <w:rPr>
          <w:rFonts w:ascii="Arial" w:hAnsi="Arial" w:cs="Arial"/>
          <w:color w:val="FF0000"/>
          <w:sz w:val="40"/>
          <w:szCs w:val="40"/>
          <w:shd w:val="clear" w:color="auto" w:fill="F6F6F6"/>
        </w:rPr>
        <w:t xml:space="preserve"> </w:t>
      </w:r>
      <w:r w:rsidRPr="000041F5">
        <w:rPr>
          <w:rFonts w:ascii="Arial" w:hAnsi="Arial" w:cs="Arial"/>
          <w:b/>
          <w:color w:val="FF0000"/>
          <w:sz w:val="40"/>
          <w:szCs w:val="40"/>
          <w:shd w:val="clear" w:color="auto" w:fill="F6F6F6"/>
        </w:rPr>
        <w:t xml:space="preserve">OBD-II </w:t>
      </w:r>
    </w:p>
    <w:p w:rsidR="003D7F2B" w:rsidRPr="00EC713F" w:rsidRDefault="003D7F2B" w:rsidP="003D7F2B">
      <w:pPr>
        <w:shd w:val="clear" w:color="auto" w:fill="FFFFFF"/>
        <w:spacing w:after="150" w:line="360" w:lineRule="atLeast"/>
        <w:rPr>
          <w:rFonts w:ascii="Arial" w:eastAsia="Times New Roman" w:hAnsi="Arial" w:cs="Arial"/>
          <w:color w:val="343434"/>
          <w:sz w:val="18"/>
          <w:szCs w:val="18"/>
          <w:lang w:eastAsia="pl-PL"/>
        </w:rPr>
      </w:pPr>
      <w:r w:rsidRPr="00EC713F">
        <w:rPr>
          <w:rFonts w:ascii="Arial" w:eastAsia="Times New Roman" w:hAnsi="Arial" w:cs="Arial"/>
          <w:color w:val="343434"/>
          <w:sz w:val="18"/>
          <w:szCs w:val="18"/>
          <w:lang w:eastAsia="pl-PL"/>
        </w:rPr>
        <w:t>Usytuowanie sond lambda w układzie wydechowym pojazdu z systemem OBD [2]: 1 – sterownik silnika, 2 – sonda lambda przed konwerterem katalitycznym, 3 – sonda lambda za konwerterem katalitycznym, 4 – konwerter katalityczny</w:t>
      </w:r>
    </w:p>
    <w:p w:rsidR="003D7F2B" w:rsidRDefault="003D7F2B">
      <w:pPr>
        <w:rPr>
          <w:rFonts w:ascii="Arial" w:hAnsi="Arial" w:cs="Arial"/>
          <w:b/>
          <w:color w:val="FF0000"/>
          <w:shd w:val="clear" w:color="auto" w:fill="F6F6F6"/>
        </w:rPr>
      </w:pPr>
      <w:r w:rsidRPr="00EC713F">
        <w:rPr>
          <w:rFonts w:ascii="Arial" w:eastAsia="Times New Roman" w:hAnsi="Arial" w:cs="Arial"/>
          <w:noProof/>
          <w:color w:val="343434"/>
          <w:sz w:val="18"/>
          <w:szCs w:val="18"/>
          <w:lang w:eastAsia="pl-PL"/>
        </w:rPr>
        <w:drawing>
          <wp:inline distT="0" distB="0" distL="0" distR="0" wp14:anchorId="15D81E80" wp14:editId="3CD4640E">
            <wp:extent cx="2173184" cy="1328380"/>
            <wp:effectExtent l="0" t="0" r="0" b="5715"/>
            <wp:docPr id="17" name="Obraz 17" descr="Kontrola składu spalin w samochodach z systemem diagnostyki pokładowej OBD i w pojazdach jednośla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rola składu spalin w samochodach z systemem diagnostyki pokładowej OBD i w pojazdach jednośladowy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1741" cy="1339723"/>
                    </a:xfrm>
                    <a:prstGeom prst="rect">
                      <a:avLst/>
                    </a:prstGeom>
                    <a:noFill/>
                    <a:ln>
                      <a:noFill/>
                    </a:ln>
                  </pic:spPr>
                </pic:pic>
              </a:graphicData>
            </a:graphic>
          </wp:inline>
        </w:drawing>
      </w:r>
    </w:p>
    <w:p w:rsidR="003D7F2B" w:rsidRPr="003D7F2B" w:rsidRDefault="003D7F2B">
      <w:pPr>
        <w:rPr>
          <w:rFonts w:ascii="Arial" w:hAnsi="Arial" w:cs="Arial"/>
          <w:b/>
          <w:color w:val="FF0000"/>
          <w:shd w:val="clear" w:color="auto" w:fill="F6F6F6"/>
        </w:rPr>
      </w:pPr>
      <w:r w:rsidRPr="003D7F2B">
        <w:rPr>
          <w:rFonts w:ascii="Arial" w:eastAsia="Times New Roman" w:hAnsi="Arial" w:cs="Arial"/>
          <w:color w:val="FF0000"/>
          <w:sz w:val="25"/>
          <w:szCs w:val="25"/>
          <w:lang w:eastAsia="pl-PL"/>
        </w:rPr>
        <w:t>Zadaniem systemu OBD jest bieżące monitorowanie pracy silnika w celu wykrycia jego niesprawności mogących spowodować zwiększenie ilości emitowanych składników toksycznych spalin powyżej wartości dopuszczalnych, określonych w odpowiednich normach. Umożliwia on ciągłą kontrolę wielkości emisji zanieczyszczeń przez silnik, a w przypadku wystąpienia usterek mogących zwiększyć ilość emitowanych zanieczyszczeń, szybkie ich wykrycie i powiadomienie o tym kierowcy w celu podjęcia działań zmierzających do ich usunięcia.</w:t>
      </w:r>
    </w:p>
    <w:p w:rsidR="006A702F" w:rsidRPr="00B707CB" w:rsidRDefault="00397BFC" w:rsidP="00B707CB">
      <w:pPr>
        <w:rPr>
          <w:rFonts w:ascii="Arial" w:hAnsi="Arial" w:cs="Arial"/>
          <w:color w:val="FF0000"/>
          <w:shd w:val="clear" w:color="auto" w:fill="F6F6F6"/>
        </w:rPr>
      </w:pPr>
      <w:r w:rsidRPr="00940883">
        <w:rPr>
          <w:rFonts w:ascii="Arial" w:hAnsi="Arial" w:cs="Arial"/>
          <w:color w:val="FF0000"/>
          <w:shd w:val="clear" w:color="auto" w:fill="F6F6F6"/>
        </w:rPr>
        <w:t>OBD-II jest ulepszeniem w stosunku do OBD-I zarówno pod względem możliwości, jak i standaryzacji. Standard OBD-II określa typ złącza diagnostycznego i jego wyprowadzenia, dostępne protokoły sygnalizacji elektrycznej oraz format komunikatów. Zawiera również listę potencjalnych parametrów pojazdu do monitorowania wraz z kodowaniem danych dla każdego z nich. W złączu znajduje się pin, który zapewnia zasilanie testera diagnostycznego z akumulatora pojazdu, co eliminuje potrzebę osobnego podłączania skanera do źródła zasilania. Jednak niektórzy technicy mogą nadal podłączyć tester diagnostyczny do pomocniczego źródła zasilania, aby chronić dane w nietypowym przypadku, gdy w pojeździe nastąpi utrata zasilania elektrycznego z powodu awarii. Wreszcie, standard OBD-II zapewnia rozszerzalną listę kodów DTC. W wyniku tej standaryzacji pojedyncze urządzenie może wysyłać zapytania do komputera pokładowego w dowolnym pojeździe. Ten OBD-II był dostępny w dwóch modelach OBD-IIA i OBD-IIB. Standaryzacja OBD-II została spowodowana wymaganiami dotyczącymi emisji i chociaż wymagane są tylko kody i dane związane z emisją, większość producentów uczyniła złącze łącza danych OBD-II jedynym w pojeździe, za pomocą którego diagnozowane są wszystkie systemy. i zaprogramowane. Diagnostyczne kody usterek OBD-II są 4-cyfrowe, poprzedzone literą: P dla silnika i skrzyni biegów (układ napędowy), B dla nadwozia, C dla podwozia i U dla sieci.</w:t>
      </w:r>
    </w:p>
    <w:p w:rsidR="000041F5" w:rsidRDefault="000041F5" w:rsidP="000041F5">
      <w:pPr>
        <w:pStyle w:val="Default"/>
      </w:pPr>
    </w:p>
    <w:p w:rsidR="000041F5" w:rsidRDefault="000041F5" w:rsidP="000041F5">
      <w:pPr>
        <w:pStyle w:val="Default"/>
        <w:rPr>
          <w:rFonts w:cstheme="minorBidi"/>
          <w:color w:val="auto"/>
        </w:rPr>
      </w:pPr>
      <w:r>
        <w:rPr>
          <w:rFonts w:cstheme="minorBidi"/>
          <w:color w:val="auto"/>
        </w:rPr>
        <w:t>Przykład</w:t>
      </w:r>
    </w:p>
    <w:p w:rsidR="000041F5" w:rsidRDefault="000041F5" w:rsidP="000041F5">
      <w:pPr>
        <w:pStyle w:val="Default"/>
        <w:rPr>
          <w:rFonts w:cstheme="minorBidi"/>
          <w:color w:val="auto"/>
          <w:sz w:val="32"/>
          <w:szCs w:val="32"/>
        </w:rPr>
      </w:pPr>
      <w:r>
        <w:rPr>
          <w:rFonts w:cstheme="minorBidi"/>
          <w:color w:val="auto"/>
        </w:rPr>
        <w:lastRenderedPageBreak/>
        <w:t xml:space="preserve"> </w:t>
      </w:r>
      <w:r>
        <w:rPr>
          <w:rFonts w:cstheme="minorBidi"/>
          <w:b/>
          <w:bCs/>
          <w:color w:val="auto"/>
          <w:sz w:val="32"/>
          <w:szCs w:val="32"/>
        </w:rPr>
        <w:t xml:space="preserve">KODY BŁĘDÓW VAG - LISTA (OBD-II) </w:t>
      </w:r>
    </w:p>
    <w:p w:rsidR="000041F5" w:rsidRDefault="000041F5" w:rsidP="000041F5">
      <w:pPr>
        <w:rPr>
          <w:sz w:val="23"/>
          <w:szCs w:val="23"/>
        </w:rPr>
      </w:pPr>
      <w:r>
        <w:rPr>
          <w:sz w:val="23"/>
          <w:szCs w:val="23"/>
        </w:rPr>
        <w:t>Zasady włączania MIL</w:t>
      </w:r>
    </w:p>
    <w:p w:rsidR="000041F5" w:rsidRDefault="000041F5" w:rsidP="00F854D2">
      <w:pPr>
        <w:spacing w:line="240" w:lineRule="auto"/>
        <w:rPr>
          <w:sz w:val="23"/>
          <w:szCs w:val="23"/>
        </w:rPr>
      </w:pPr>
      <w:r>
        <w:rPr>
          <w:sz w:val="23"/>
          <w:szCs w:val="23"/>
        </w:rPr>
        <w:t xml:space="preserve"> A=MIL zaistniały pierwszy raz</w:t>
      </w:r>
    </w:p>
    <w:p w:rsidR="000041F5" w:rsidRDefault="000041F5" w:rsidP="00F854D2">
      <w:pPr>
        <w:spacing w:line="240" w:lineRule="auto"/>
        <w:rPr>
          <w:sz w:val="23"/>
          <w:szCs w:val="23"/>
        </w:rPr>
      </w:pPr>
      <w:r>
        <w:rPr>
          <w:sz w:val="23"/>
          <w:szCs w:val="23"/>
        </w:rPr>
        <w:t xml:space="preserve"> B=MIL zaistniały drugi </w:t>
      </w:r>
      <w:proofErr w:type="spellStart"/>
      <w:r>
        <w:rPr>
          <w:sz w:val="23"/>
          <w:szCs w:val="23"/>
        </w:rPr>
        <w:t>ra</w:t>
      </w:r>
      <w:proofErr w:type="spellEnd"/>
    </w:p>
    <w:p w:rsidR="000041F5" w:rsidRDefault="000041F5" w:rsidP="00F854D2">
      <w:pPr>
        <w:spacing w:line="240" w:lineRule="auto"/>
        <w:rPr>
          <w:sz w:val="23"/>
          <w:szCs w:val="23"/>
        </w:rPr>
      </w:pPr>
      <w:r>
        <w:rPr>
          <w:sz w:val="23"/>
          <w:szCs w:val="23"/>
        </w:rPr>
        <w:t xml:space="preserve">z C=Usterka związana z brakiem emisji – tylko lampka serwisowa </w:t>
      </w:r>
    </w:p>
    <w:p w:rsidR="000041F5" w:rsidRDefault="000041F5" w:rsidP="00F854D2">
      <w:pPr>
        <w:spacing w:line="240" w:lineRule="auto"/>
        <w:rPr>
          <w:sz w:val="23"/>
          <w:szCs w:val="23"/>
        </w:rPr>
      </w:pPr>
      <w:r>
        <w:rPr>
          <w:sz w:val="23"/>
          <w:szCs w:val="23"/>
        </w:rPr>
        <w:t>D=Usterka braku emisji – brak lampki serwisowej</w:t>
      </w:r>
    </w:p>
    <w:p w:rsidR="00F854D2" w:rsidRDefault="00F854D2" w:rsidP="000041F5">
      <w:pPr>
        <w:rPr>
          <w:sz w:val="23"/>
          <w:szCs w:val="23"/>
        </w:rPr>
      </w:pPr>
    </w:p>
    <w:p w:rsidR="000041F5" w:rsidRDefault="000041F5" w:rsidP="00F854D2">
      <w:pPr>
        <w:spacing w:line="240" w:lineRule="auto"/>
        <w:rPr>
          <w:sz w:val="23"/>
          <w:szCs w:val="23"/>
        </w:rPr>
      </w:pPr>
      <w:r>
        <w:rPr>
          <w:sz w:val="23"/>
          <w:szCs w:val="23"/>
        </w:rPr>
        <w:t xml:space="preserve"> DTC (VAG) DTC (SAE) OPIS USTERKI (NUMER KOMPONENTU) ZASADA MIL</w:t>
      </w:r>
    </w:p>
    <w:p w:rsidR="000041F5" w:rsidRDefault="000041F5" w:rsidP="00F854D2">
      <w:pPr>
        <w:spacing w:line="240" w:lineRule="auto"/>
        <w:rPr>
          <w:sz w:val="23"/>
          <w:szCs w:val="23"/>
        </w:rPr>
      </w:pPr>
      <w:r>
        <w:rPr>
          <w:sz w:val="23"/>
          <w:szCs w:val="23"/>
        </w:rPr>
        <w:t xml:space="preserve"> 00000 Nie rozpoznano DTC</w:t>
      </w:r>
    </w:p>
    <w:p w:rsidR="000041F5" w:rsidRDefault="000041F5" w:rsidP="00F854D2">
      <w:pPr>
        <w:spacing w:line="240" w:lineRule="auto"/>
        <w:rPr>
          <w:sz w:val="23"/>
          <w:szCs w:val="23"/>
        </w:rPr>
      </w:pPr>
      <w:r>
        <w:rPr>
          <w:sz w:val="23"/>
          <w:szCs w:val="23"/>
        </w:rPr>
        <w:t>00260 P0758 Przełącznik cewki 2 – otwarty obwód lub skrót do uziemienia lub B+ (N89)</w:t>
      </w:r>
    </w:p>
    <w:p w:rsidR="000041F5" w:rsidRDefault="000041F5" w:rsidP="00F854D2">
      <w:pPr>
        <w:spacing w:line="240" w:lineRule="auto"/>
        <w:rPr>
          <w:sz w:val="23"/>
          <w:szCs w:val="23"/>
        </w:rPr>
      </w:pPr>
      <w:r>
        <w:rPr>
          <w:sz w:val="23"/>
          <w:szCs w:val="23"/>
        </w:rPr>
        <w:t xml:space="preserve"> 00261 Zawór wejściowy ABS – tył (N103)</w:t>
      </w:r>
    </w:p>
    <w:p w:rsidR="000041F5" w:rsidRDefault="000041F5" w:rsidP="00F854D2">
      <w:pPr>
        <w:spacing w:line="240" w:lineRule="auto"/>
        <w:rPr>
          <w:sz w:val="23"/>
          <w:szCs w:val="23"/>
        </w:rPr>
      </w:pPr>
      <w:r>
        <w:rPr>
          <w:sz w:val="23"/>
          <w:szCs w:val="23"/>
        </w:rPr>
        <w:t xml:space="preserve"> 00262 P0763 Przełącznik cewki 3 – otwarty obwód lub skrót do uziemienia lub B+ (N90)</w:t>
      </w:r>
    </w:p>
    <w:p w:rsidR="000041F5" w:rsidRDefault="000041F5" w:rsidP="00F854D2">
      <w:pPr>
        <w:spacing w:line="240" w:lineRule="auto"/>
        <w:rPr>
          <w:sz w:val="23"/>
          <w:szCs w:val="23"/>
        </w:rPr>
      </w:pPr>
      <w:r>
        <w:rPr>
          <w:sz w:val="23"/>
          <w:szCs w:val="23"/>
        </w:rPr>
        <w:t xml:space="preserve"> 00263 Transmisja 0107 – usterka mechaniczna / hydrauliczna</w:t>
      </w:r>
    </w:p>
    <w:p w:rsidR="000041F5" w:rsidRDefault="000041F5" w:rsidP="00F854D2">
      <w:pPr>
        <w:spacing w:line="240" w:lineRule="auto"/>
        <w:rPr>
          <w:sz w:val="23"/>
          <w:szCs w:val="23"/>
        </w:rPr>
      </w:pPr>
      <w:r>
        <w:rPr>
          <w:sz w:val="23"/>
          <w:szCs w:val="23"/>
        </w:rPr>
        <w:t xml:space="preserve"> 00264 P0748 Przełącznik cewki 4 – otwarty obwód lub skrót do uziemienia lub B+ (N91)</w:t>
      </w:r>
    </w:p>
    <w:p w:rsidR="000041F5" w:rsidRDefault="000041F5" w:rsidP="00F854D2">
      <w:pPr>
        <w:spacing w:line="240" w:lineRule="auto"/>
        <w:rPr>
          <w:sz w:val="23"/>
          <w:szCs w:val="23"/>
        </w:rPr>
      </w:pPr>
      <w:r>
        <w:rPr>
          <w:sz w:val="23"/>
          <w:szCs w:val="23"/>
        </w:rPr>
        <w:t xml:space="preserve"> 00265 Zawór wyjściowy ABS – lewy przód (N102)</w:t>
      </w:r>
    </w:p>
    <w:p w:rsidR="00F854D2" w:rsidRDefault="000041F5" w:rsidP="00F854D2">
      <w:pPr>
        <w:spacing w:line="240" w:lineRule="auto"/>
        <w:rPr>
          <w:sz w:val="23"/>
          <w:szCs w:val="23"/>
        </w:rPr>
      </w:pPr>
      <w:r>
        <w:rPr>
          <w:sz w:val="23"/>
          <w:szCs w:val="23"/>
        </w:rPr>
        <w:t xml:space="preserve"> 00266 P0773 Przełącznik cewki 5 – otwarty obwód lub skrót do uziemienia lub B+ (N92)</w:t>
      </w:r>
    </w:p>
    <w:p w:rsidR="000041F5" w:rsidRDefault="000041F5" w:rsidP="00F854D2">
      <w:pPr>
        <w:spacing w:line="240" w:lineRule="auto"/>
        <w:rPr>
          <w:rFonts w:ascii="Arial" w:hAnsi="Arial" w:cs="Arial"/>
          <w:color w:val="FF0000"/>
          <w:shd w:val="clear" w:color="auto" w:fill="F6F6F6"/>
        </w:rPr>
      </w:pPr>
      <w:r>
        <w:rPr>
          <w:sz w:val="23"/>
          <w:szCs w:val="23"/>
        </w:rPr>
        <w:t xml:space="preserve"> 00267 Zawór wyjściowy ABS – prawy przód (N100)</w:t>
      </w:r>
    </w:p>
    <w:p w:rsidR="009410C5" w:rsidRPr="009410C5" w:rsidRDefault="009410C5" w:rsidP="009410C5">
      <w:pPr>
        <w:shd w:val="clear" w:color="auto" w:fill="FFFFFF"/>
        <w:spacing w:after="150" w:line="384" w:lineRule="atLeast"/>
        <w:rPr>
          <w:rFonts w:ascii="Arial" w:eastAsia="Times New Roman" w:hAnsi="Arial" w:cs="Arial"/>
          <w:color w:val="FF0000"/>
          <w:sz w:val="25"/>
          <w:szCs w:val="25"/>
          <w:lang w:eastAsia="pl-PL"/>
        </w:rPr>
      </w:pPr>
      <w:r w:rsidRPr="009410C5">
        <w:rPr>
          <w:rFonts w:ascii="Arial" w:eastAsia="Times New Roman" w:hAnsi="Arial" w:cs="Arial"/>
          <w:color w:val="FF0000"/>
          <w:sz w:val="25"/>
          <w:szCs w:val="25"/>
          <w:lang w:eastAsia="pl-PL"/>
        </w:rPr>
        <w:t>Podczas badania systemu diagnostyki pokładowej OBDII/EOBD należy wykonać następujące czynności [1]:</w:t>
      </w:r>
      <w:r w:rsidRPr="009410C5">
        <w:rPr>
          <w:rFonts w:ascii="Arial" w:eastAsia="Times New Roman" w:hAnsi="Arial" w:cs="Arial"/>
          <w:color w:val="FF0000"/>
          <w:sz w:val="25"/>
          <w:szCs w:val="25"/>
          <w:lang w:eastAsia="pl-PL"/>
        </w:rPr>
        <w:br/>
        <w:t>- oględziny zewnętrzne układu wtryskowego paliwa i systemu redukcji spalin,</w:t>
      </w:r>
      <w:r w:rsidRPr="009410C5">
        <w:rPr>
          <w:rFonts w:ascii="Arial" w:eastAsia="Times New Roman" w:hAnsi="Arial" w:cs="Arial"/>
          <w:color w:val="FF0000"/>
          <w:sz w:val="25"/>
          <w:szCs w:val="25"/>
          <w:lang w:eastAsia="pl-PL"/>
        </w:rPr>
        <w:br/>
        <w:t>- identyfikację złącza diagnostycznego i lampki kontrolnej MIL,</w:t>
      </w:r>
      <w:r w:rsidRPr="009410C5">
        <w:rPr>
          <w:rFonts w:ascii="Arial" w:eastAsia="Times New Roman" w:hAnsi="Arial" w:cs="Arial"/>
          <w:color w:val="FF0000"/>
          <w:sz w:val="25"/>
          <w:szCs w:val="25"/>
          <w:lang w:eastAsia="pl-PL"/>
        </w:rPr>
        <w:br/>
        <w:t>- badanie obwodu elektrycznego kontrolki MIL i próbę nawiązania komunikacji,</w:t>
      </w:r>
      <w:r w:rsidRPr="009410C5">
        <w:rPr>
          <w:rFonts w:ascii="Arial" w:eastAsia="Times New Roman" w:hAnsi="Arial" w:cs="Arial"/>
          <w:color w:val="FF0000"/>
          <w:sz w:val="25"/>
          <w:szCs w:val="25"/>
          <w:lang w:eastAsia="pl-PL"/>
        </w:rPr>
        <w:br/>
        <w:t>- odczyt stanu sterowania kontrolki MIL i kodów uszkodzeń.</w:t>
      </w:r>
    </w:p>
    <w:p w:rsidR="009410C5" w:rsidRPr="00940883" w:rsidRDefault="009410C5">
      <w:pPr>
        <w:rPr>
          <w:rFonts w:ascii="Arial" w:hAnsi="Arial" w:cs="Arial"/>
          <w:color w:val="FF0000"/>
          <w:shd w:val="clear" w:color="auto" w:fill="F6F6F6"/>
        </w:rPr>
      </w:pPr>
    </w:p>
    <w:p w:rsidR="00731B96" w:rsidRDefault="00397BFC">
      <w:pPr>
        <w:rPr>
          <w:rFonts w:ascii="Arial" w:hAnsi="Arial" w:cs="Arial"/>
          <w:b/>
          <w:color w:val="000000"/>
          <w:shd w:val="clear" w:color="auto" w:fill="F6F6F6"/>
        </w:rPr>
      </w:pPr>
      <w:r>
        <w:rPr>
          <w:rFonts w:ascii="Arial" w:hAnsi="Arial" w:cs="Arial"/>
          <w:color w:val="000000"/>
          <w:shd w:val="clear" w:color="auto" w:fill="F6F6F6"/>
        </w:rPr>
        <w:t xml:space="preserve"> </w:t>
      </w:r>
      <w:r w:rsidRPr="00731B96">
        <w:rPr>
          <w:rFonts w:ascii="Arial" w:hAnsi="Arial" w:cs="Arial"/>
          <w:b/>
          <w:color w:val="000000"/>
          <w:shd w:val="clear" w:color="auto" w:fill="F6F6F6"/>
        </w:rPr>
        <w:t xml:space="preserve">Złącze diagnostyczne OBD-II </w:t>
      </w:r>
    </w:p>
    <w:p w:rsidR="00731B96" w:rsidRPr="00731B96" w:rsidRDefault="00731B96">
      <w:pPr>
        <w:rPr>
          <w:rFonts w:ascii="Arial" w:hAnsi="Arial" w:cs="Arial"/>
          <w:b/>
          <w:color w:val="000000"/>
          <w:shd w:val="clear" w:color="auto" w:fill="F6F6F6"/>
        </w:rPr>
      </w:pPr>
      <w:r>
        <w:rPr>
          <w:noProof/>
          <w:lang w:eastAsia="pl-PL"/>
        </w:rPr>
        <w:lastRenderedPageBreak/>
        <w:drawing>
          <wp:inline distT="0" distB="0" distL="0" distR="0" wp14:anchorId="034829A1" wp14:editId="0271B991">
            <wp:extent cx="2572385" cy="1929130"/>
            <wp:effectExtent l="0" t="0" r="0" b="0"/>
            <wp:docPr id="1" name="Obraz 1" descr="https://upload.wikimedia.org/wikipedia/commons/thumb/8/85/OBD_002.jpg/270px-OB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5/OBD_002.jpg/270px-OBD_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2385" cy="1929130"/>
                    </a:xfrm>
                    <a:prstGeom prst="rect">
                      <a:avLst/>
                    </a:prstGeom>
                    <a:noFill/>
                    <a:ln>
                      <a:noFill/>
                    </a:ln>
                  </pic:spPr>
                </pic:pic>
              </a:graphicData>
            </a:graphic>
          </wp:inline>
        </w:drawing>
      </w:r>
      <w:r w:rsidRPr="00731B96">
        <w:rPr>
          <w:noProof/>
          <w:lang w:eastAsia="pl-PL"/>
        </w:rPr>
        <w:t xml:space="preserve"> </w:t>
      </w:r>
      <w:r>
        <w:rPr>
          <w:noProof/>
          <w:lang w:eastAsia="pl-PL"/>
        </w:rPr>
        <w:drawing>
          <wp:inline distT="0" distB="0" distL="0" distR="0" wp14:anchorId="5FE8AC5E" wp14:editId="7C2987ED">
            <wp:extent cx="2099945" cy="843915"/>
            <wp:effectExtent l="0" t="0" r="0" b="0"/>
            <wp:docPr id="2" name="Obraz 2" descr="https://upload.wikimedia.org/wikipedia/commons/thumb/c/c7/OBD_connector_shape.svg/220px-OBD_connector_sha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7/OBD_connector_shape.svg/220px-OBD_connector_shape.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9945" cy="843915"/>
                    </a:xfrm>
                    <a:prstGeom prst="rect">
                      <a:avLst/>
                    </a:prstGeom>
                    <a:noFill/>
                    <a:ln>
                      <a:noFill/>
                    </a:ln>
                  </pic:spPr>
                </pic:pic>
              </a:graphicData>
            </a:graphic>
          </wp:inline>
        </w:drawing>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Żeńskie złącze OBD-II w samochodzie </w:t>
      </w:r>
      <w:r w:rsidR="00731B96">
        <w:rPr>
          <w:rFonts w:ascii="Arial" w:hAnsi="Arial" w:cs="Arial"/>
          <w:color w:val="000000"/>
          <w:shd w:val="clear" w:color="auto" w:fill="F6F6F6"/>
        </w:rPr>
        <w:t xml:space="preserve">        </w:t>
      </w:r>
      <w:proofErr w:type="spellStart"/>
      <w:r>
        <w:rPr>
          <w:rFonts w:ascii="Arial" w:hAnsi="Arial" w:cs="Arial"/>
          <w:color w:val="000000"/>
          <w:shd w:val="clear" w:color="auto" w:fill="F6F6F6"/>
        </w:rPr>
        <w:t>Pinout</w:t>
      </w:r>
      <w:proofErr w:type="spellEnd"/>
      <w:r>
        <w:rPr>
          <w:rFonts w:ascii="Arial" w:hAnsi="Arial" w:cs="Arial"/>
          <w:color w:val="000000"/>
          <w:shd w:val="clear" w:color="auto" w:fill="F6F6F6"/>
        </w:rPr>
        <w:t xml:space="preserve"> złącza żeńskiego OBD-II - widok z przodu </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Specyfikacja OBD-II zapewnia standardowy interfejs sprzętowy - żeńskie 16-stykowe (2x8) złącze J1962. W przeciwieństwie do złącza OBD-I, które czasami znajdowało się pod maską pojazdu, złącze OBD-II musi znajdować się w odległości do 2 stóp (0,61 m) od kierownicy (chyba że producent ubiega się o zwolnienie, w który to przypadek jest nadal gdzieś w zasięgu kierowcy). SA </w:t>
      </w:r>
    </w:p>
    <w:p w:rsidR="00716B18" w:rsidRDefault="009410C5" w:rsidP="009410C5">
      <w:pPr>
        <w:shd w:val="clear" w:color="auto" w:fill="FFFFFF"/>
        <w:spacing w:after="150" w:line="384" w:lineRule="atLeast"/>
        <w:rPr>
          <w:rFonts w:ascii="Arial" w:eastAsia="Times New Roman" w:hAnsi="Arial" w:cs="Arial"/>
          <w:b/>
          <w:bCs/>
          <w:color w:val="FF0000"/>
          <w:sz w:val="26"/>
          <w:szCs w:val="26"/>
          <w:lang w:eastAsia="pl-PL"/>
        </w:rPr>
      </w:pPr>
      <w:r w:rsidRPr="009410C5">
        <w:rPr>
          <w:rFonts w:ascii="Arial" w:eastAsia="Times New Roman" w:hAnsi="Arial" w:cs="Arial"/>
          <w:b/>
          <w:bCs/>
          <w:color w:val="FF0000"/>
          <w:sz w:val="26"/>
          <w:szCs w:val="26"/>
          <w:lang w:eastAsia="pl-PL"/>
        </w:rPr>
        <w:t>Identyfikacja złącza diagnostycznego DLC i lampki kontrolnej MIL</w:t>
      </w:r>
    </w:p>
    <w:p w:rsidR="009410C5" w:rsidRDefault="009410C5" w:rsidP="009410C5">
      <w:pPr>
        <w:shd w:val="clear" w:color="auto" w:fill="FFFFFF"/>
        <w:spacing w:after="150" w:line="384" w:lineRule="atLeast"/>
        <w:rPr>
          <w:rFonts w:ascii="Arial" w:eastAsia="Times New Roman" w:hAnsi="Arial" w:cs="Arial"/>
          <w:color w:val="FF0000"/>
          <w:sz w:val="25"/>
          <w:szCs w:val="25"/>
          <w:lang w:eastAsia="pl-PL"/>
        </w:rPr>
      </w:pPr>
      <w:r w:rsidRPr="009410C5">
        <w:rPr>
          <w:rFonts w:ascii="Arial" w:eastAsia="Times New Roman" w:hAnsi="Arial" w:cs="Arial"/>
          <w:color w:val="FF0000"/>
          <w:sz w:val="25"/>
          <w:szCs w:val="25"/>
          <w:lang w:eastAsia="pl-PL"/>
        </w:rPr>
        <w:br/>
        <w:t>Należy określić położenie złącza diagnostycznego i lampki MIL na tablicy rozdzielczej. Niekiedy czynności te mogą być kłopotliwe i czasochłonne (nie wszyscy wytwórcy umieszczają złącza DLC w miejscach określonych przepisami). Akceptowane</w:t>
      </w:r>
      <w:r>
        <w:rPr>
          <w:rFonts w:ascii="Arial" w:eastAsia="Times New Roman" w:hAnsi="Arial" w:cs="Arial"/>
          <w:color w:val="FF0000"/>
          <w:sz w:val="25"/>
          <w:szCs w:val="25"/>
          <w:lang w:eastAsia="pl-PL"/>
        </w:rPr>
        <w:t xml:space="preserve"> kształty kontrolki MIL </w:t>
      </w:r>
      <w:r w:rsidRPr="009410C5">
        <w:rPr>
          <w:rFonts w:ascii="Arial" w:eastAsia="Times New Roman" w:hAnsi="Arial" w:cs="Arial"/>
          <w:color w:val="FF0000"/>
          <w:sz w:val="25"/>
          <w:szCs w:val="25"/>
          <w:lang w:eastAsia="pl-PL"/>
        </w:rPr>
        <w:t xml:space="preserve"> występują w postaci napisów (</w:t>
      </w:r>
      <w:r w:rsidRPr="009410C5">
        <w:rPr>
          <w:rFonts w:ascii="Arial" w:eastAsia="Times New Roman" w:hAnsi="Arial" w:cs="Arial"/>
          <w:b/>
          <w:color w:val="FF0000"/>
          <w:sz w:val="20"/>
          <w:szCs w:val="20"/>
          <w:lang w:eastAsia="pl-PL"/>
        </w:rPr>
        <w:t xml:space="preserve">Service Engine </w:t>
      </w:r>
      <w:proofErr w:type="spellStart"/>
      <w:r w:rsidRPr="009410C5">
        <w:rPr>
          <w:rFonts w:ascii="Arial" w:eastAsia="Times New Roman" w:hAnsi="Arial" w:cs="Arial"/>
          <w:b/>
          <w:color w:val="FF0000"/>
          <w:sz w:val="20"/>
          <w:szCs w:val="20"/>
          <w:lang w:eastAsia="pl-PL"/>
        </w:rPr>
        <w:t>Soon</w:t>
      </w:r>
      <w:proofErr w:type="spellEnd"/>
      <w:r w:rsidRPr="009410C5">
        <w:rPr>
          <w:rFonts w:ascii="Arial" w:eastAsia="Times New Roman" w:hAnsi="Arial" w:cs="Arial"/>
          <w:b/>
          <w:color w:val="FF0000"/>
          <w:sz w:val="20"/>
          <w:szCs w:val="20"/>
          <w:lang w:eastAsia="pl-PL"/>
        </w:rPr>
        <w:t xml:space="preserve">, </w:t>
      </w:r>
      <w:proofErr w:type="spellStart"/>
      <w:r w:rsidRPr="009410C5">
        <w:rPr>
          <w:rFonts w:ascii="Arial" w:eastAsia="Times New Roman" w:hAnsi="Arial" w:cs="Arial"/>
          <w:b/>
          <w:color w:val="FF0000"/>
          <w:sz w:val="20"/>
          <w:szCs w:val="20"/>
          <w:lang w:eastAsia="pl-PL"/>
        </w:rPr>
        <w:t>Check</w:t>
      </w:r>
      <w:proofErr w:type="spellEnd"/>
      <w:r w:rsidRPr="009410C5">
        <w:rPr>
          <w:rFonts w:ascii="Arial" w:eastAsia="Times New Roman" w:hAnsi="Arial" w:cs="Arial"/>
          <w:b/>
          <w:color w:val="FF0000"/>
          <w:sz w:val="20"/>
          <w:szCs w:val="20"/>
          <w:lang w:eastAsia="pl-PL"/>
        </w:rPr>
        <w:t xml:space="preserve"> Engine</w:t>
      </w:r>
      <w:r w:rsidRPr="009410C5">
        <w:rPr>
          <w:rFonts w:ascii="Arial" w:eastAsia="Times New Roman" w:hAnsi="Arial" w:cs="Arial"/>
          <w:color w:val="FF0000"/>
          <w:sz w:val="25"/>
          <w:szCs w:val="25"/>
          <w:lang w:eastAsia="pl-PL"/>
        </w:rPr>
        <w:t>) lub symbolu silnika z napisami (</w:t>
      </w:r>
      <w:r w:rsidRPr="009410C5">
        <w:rPr>
          <w:rFonts w:ascii="Arial" w:eastAsia="Times New Roman" w:hAnsi="Arial" w:cs="Arial"/>
          <w:b/>
          <w:color w:val="FF0000"/>
          <w:sz w:val="20"/>
          <w:szCs w:val="20"/>
          <w:lang w:eastAsia="pl-PL"/>
        </w:rPr>
        <w:t xml:space="preserve">Service </w:t>
      </w:r>
      <w:proofErr w:type="spellStart"/>
      <w:r w:rsidRPr="009410C5">
        <w:rPr>
          <w:rFonts w:ascii="Arial" w:eastAsia="Times New Roman" w:hAnsi="Arial" w:cs="Arial"/>
          <w:b/>
          <w:color w:val="FF0000"/>
          <w:sz w:val="20"/>
          <w:szCs w:val="20"/>
          <w:lang w:eastAsia="pl-PL"/>
        </w:rPr>
        <w:t>Check</w:t>
      </w:r>
      <w:proofErr w:type="spellEnd"/>
      <w:r w:rsidRPr="009410C5">
        <w:rPr>
          <w:rFonts w:ascii="Arial" w:eastAsia="Times New Roman" w:hAnsi="Arial" w:cs="Arial"/>
          <w:b/>
          <w:color w:val="FF0000"/>
          <w:sz w:val="20"/>
          <w:szCs w:val="20"/>
          <w:lang w:eastAsia="pl-PL"/>
        </w:rPr>
        <w:t xml:space="preserve"> </w:t>
      </w:r>
      <w:proofErr w:type="spellStart"/>
      <w:r w:rsidRPr="009410C5">
        <w:rPr>
          <w:rFonts w:ascii="Arial" w:eastAsia="Times New Roman" w:hAnsi="Arial" w:cs="Arial"/>
          <w:b/>
          <w:color w:val="FF0000"/>
          <w:sz w:val="20"/>
          <w:szCs w:val="20"/>
          <w:lang w:eastAsia="pl-PL"/>
        </w:rPr>
        <w:t>Soon</w:t>
      </w:r>
      <w:proofErr w:type="spellEnd"/>
      <w:r w:rsidRPr="009410C5">
        <w:rPr>
          <w:rFonts w:ascii="Arial" w:eastAsia="Times New Roman" w:hAnsi="Arial" w:cs="Arial"/>
          <w:b/>
          <w:color w:val="FF0000"/>
          <w:sz w:val="20"/>
          <w:szCs w:val="20"/>
          <w:lang w:eastAsia="pl-PL"/>
        </w:rPr>
        <w:t xml:space="preserve">, </w:t>
      </w:r>
      <w:proofErr w:type="spellStart"/>
      <w:r w:rsidRPr="009410C5">
        <w:rPr>
          <w:rFonts w:ascii="Arial" w:eastAsia="Times New Roman" w:hAnsi="Arial" w:cs="Arial"/>
          <w:b/>
          <w:color w:val="FF0000"/>
          <w:sz w:val="20"/>
          <w:szCs w:val="20"/>
          <w:lang w:eastAsia="pl-PL"/>
        </w:rPr>
        <w:t>Check</w:t>
      </w:r>
      <w:proofErr w:type="spellEnd"/>
      <w:r w:rsidRPr="009410C5">
        <w:rPr>
          <w:rFonts w:ascii="Arial" w:eastAsia="Times New Roman" w:hAnsi="Arial" w:cs="Arial"/>
          <w:color w:val="FF0000"/>
          <w:sz w:val="25"/>
          <w:szCs w:val="25"/>
          <w:lang w:eastAsia="pl-PL"/>
        </w:rPr>
        <w:t xml:space="preserve">). Zgodnie z wymaganiami standardowe 16-stykowe złącze diagnostyczne DLC powinno być umieszczone w kabinie pojazdu po stronie kierowcy, ewentualnie w obszarze pasażera maksymalnie do 300 mm od </w:t>
      </w:r>
      <w:r>
        <w:rPr>
          <w:rFonts w:ascii="Arial" w:eastAsia="Times New Roman" w:hAnsi="Arial" w:cs="Arial"/>
          <w:color w:val="FF0000"/>
          <w:sz w:val="25"/>
          <w:szCs w:val="25"/>
          <w:lang w:eastAsia="pl-PL"/>
        </w:rPr>
        <w:t xml:space="preserve">linii środkowej pojazdu </w:t>
      </w:r>
      <w:r w:rsidRPr="009410C5">
        <w:rPr>
          <w:rFonts w:ascii="Arial" w:eastAsia="Times New Roman" w:hAnsi="Arial" w:cs="Arial"/>
          <w:color w:val="FF0000"/>
          <w:sz w:val="25"/>
          <w:szCs w:val="25"/>
          <w:lang w:eastAsia="pl-PL"/>
        </w:rPr>
        <w:t>. Powinno być przymocowane do tablicy rozdzielczej z możliwością łatwego dostępu z pozycji kierowcy. Zaleca się jego umieszczenie w obszarze kierowcy poniżej kolumny kierownicy. Podłączenie do złącza powinno być możliwe jedną ręką, bez użycia dodatkowych narzędzi. Złącze DLC należy umieszczać poniżej linii wzroku pasażerów, powinno być łatwe do zidentyfikowania przez pracownika stacji kontroli lub obsługi pojazdów. Brak złącza diagnostycznego w określonym miejscu lub jego uszkodzenie dyskwalifikuje pojazd (koniec badania).</w:t>
      </w:r>
    </w:p>
    <w:p w:rsidR="006A702F" w:rsidRDefault="006A702F" w:rsidP="009410C5">
      <w:pPr>
        <w:shd w:val="clear" w:color="auto" w:fill="FFFFFF"/>
        <w:spacing w:after="150" w:line="384" w:lineRule="atLeast"/>
        <w:rPr>
          <w:rFonts w:ascii="Arial" w:eastAsia="Times New Roman" w:hAnsi="Arial" w:cs="Arial"/>
          <w:color w:val="FF0000"/>
          <w:sz w:val="25"/>
          <w:szCs w:val="25"/>
          <w:lang w:eastAsia="pl-PL"/>
        </w:rPr>
      </w:pPr>
      <w:r>
        <w:rPr>
          <w:rFonts w:ascii="Arial" w:eastAsia="Times New Roman" w:hAnsi="Arial" w:cs="Arial"/>
          <w:noProof/>
          <w:color w:val="FF0000"/>
          <w:sz w:val="25"/>
          <w:szCs w:val="25"/>
          <w:lang w:eastAsia="pl-PL"/>
        </w:rPr>
        <w:lastRenderedPageBreak/>
        <w:drawing>
          <wp:inline distT="0" distB="0" distL="0" distR="0" wp14:anchorId="3384685C" wp14:editId="5935AFA4">
            <wp:extent cx="1806518" cy="1349115"/>
            <wp:effectExtent l="0" t="0" r="3810" b="381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684" cy="1353720"/>
                    </a:xfrm>
                    <a:prstGeom prst="rect">
                      <a:avLst/>
                    </a:prstGeom>
                    <a:noFill/>
                    <a:ln>
                      <a:noFill/>
                    </a:ln>
                  </pic:spPr>
                </pic:pic>
              </a:graphicData>
            </a:graphic>
          </wp:inline>
        </w:drawing>
      </w:r>
      <w:r w:rsidRPr="006A702F">
        <w:rPr>
          <w:rFonts w:ascii="Arial" w:eastAsia="Times New Roman" w:hAnsi="Arial" w:cs="Arial"/>
          <w:color w:val="FF0000"/>
          <w:sz w:val="25"/>
          <w:szCs w:val="25"/>
          <w:lang w:eastAsia="pl-PL"/>
        </w:rPr>
        <w:t xml:space="preserve"> </w:t>
      </w:r>
      <w:r>
        <w:rPr>
          <w:rFonts w:ascii="Arial" w:eastAsia="Times New Roman" w:hAnsi="Arial" w:cs="Arial"/>
          <w:noProof/>
          <w:color w:val="FF0000"/>
          <w:sz w:val="25"/>
          <w:szCs w:val="25"/>
          <w:lang w:eastAsia="pl-PL"/>
        </w:rPr>
        <w:drawing>
          <wp:inline distT="0" distB="0" distL="0" distR="0" wp14:anchorId="286C355C" wp14:editId="6CDB1AF4">
            <wp:extent cx="2293496" cy="1344414"/>
            <wp:effectExtent l="0" t="0" r="0" b="825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567" cy="1350904"/>
                    </a:xfrm>
                    <a:prstGeom prst="rect">
                      <a:avLst/>
                    </a:prstGeom>
                    <a:noFill/>
                    <a:ln>
                      <a:noFill/>
                    </a:ln>
                  </pic:spPr>
                </pic:pic>
              </a:graphicData>
            </a:graphic>
          </wp:inline>
        </w:drawing>
      </w:r>
    </w:p>
    <w:p w:rsidR="006A702F" w:rsidRDefault="006A702F" w:rsidP="009410C5">
      <w:pPr>
        <w:shd w:val="clear" w:color="auto" w:fill="FFFFFF"/>
        <w:spacing w:after="150" w:line="384" w:lineRule="atLeast"/>
        <w:rPr>
          <w:i/>
          <w:iCs/>
          <w:sz w:val="20"/>
          <w:szCs w:val="20"/>
        </w:rPr>
      </w:pPr>
      <w:r>
        <w:rPr>
          <w:i/>
          <w:iCs/>
          <w:sz w:val="20"/>
          <w:szCs w:val="20"/>
        </w:rPr>
        <w:t>Lokalizacja złącza diagnostycznego zgodnie z SAE J1962</w:t>
      </w:r>
    </w:p>
    <w:p w:rsidR="006A702F" w:rsidRDefault="006A702F" w:rsidP="009410C5">
      <w:pPr>
        <w:shd w:val="clear" w:color="auto" w:fill="FFFFFF"/>
        <w:spacing w:after="150" w:line="384" w:lineRule="atLeast"/>
        <w:rPr>
          <w:rFonts w:ascii="Arial" w:eastAsia="Times New Roman" w:hAnsi="Arial" w:cs="Arial"/>
          <w:color w:val="FF0000"/>
          <w:sz w:val="25"/>
          <w:szCs w:val="25"/>
          <w:lang w:eastAsia="pl-PL"/>
        </w:rPr>
      </w:pPr>
      <w:r>
        <w:rPr>
          <w:rFonts w:ascii="Arial" w:eastAsia="Times New Roman" w:hAnsi="Arial" w:cs="Arial"/>
          <w:noProof/>
          <w:color w:val="FF0000"/>
          <w:sz w:val="25"/>
          <w:szCs w:val="25"/>
          <w:lang w:eastAsia="pl-PL"/>
        </w:rPr>
        <w:drawing>
          <wp:inline distT="0" distB="0" distL="0" distR="0" wp14:anchorId="3D2B1C44" wp14:editId="143C33A4">
            <wp:extent cx="2359414" cy="1304145"/>
            <wp:effectExtent l="0" t="0" r="317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677" cy="1310923"/>
                    </a:xfrm>
                    <a:prstGeom prst="rect">
                      <a:avLst/>
                    </a:prstGeom>
                    <a:noFill/>
                    <a:ln>
                      <a:noFill/>
                    </a:ln>
                  </pic:spPr>
                </pic:pic>
              </a:graphicData>
            </a:graphic>
          </wp:inline>
        </w:drawing>
      </w:r>
    </w:p>
    <w:p w:rsidR="006A702F" w:rsidRDefault="006A702F" w:rsidP="009410C5">
      <w:pPr>
        <w:shd w:val="clear" w:color="auto" w:fill="FFFFFF"/>
        <w:spacing w:after="150" w:line="384" w:lineRule="atLeast"/>
        <w:rPr>
          <w:i/>
          <w:iCs/>
          <w:sz w:val="20"/>
          <w:szCs w:val="20"/>
        </w:rPr>
      </w:pPr>
      <w:r>
        <w:rPr>
          <w:i/>
          <w:iCs/>
          <w:sz w:val="20"/>
          <w:szCs w:val="20"/>
        </w:rPr>
        <w:t>Przykładowe lampki kontrolne</w:t>
      </w:r>
    </w:p>
    <w:p w:rsidR="006A702F" w:rsidRDefault="006A702F" w:rsidP="009410C5">
      <w:pPr>
        <w:shd w:val="clear" w:color="auto" w:fill="FFFFFF"/>
        <w:spacing w:after="150" w:line="384" w:lineRule="atLeast"/>
        <w:rPr>
          <w:rFonts w:ascii="Arial" w:eastAsia="Times New Roman" w:hAnsi="Arial" w:cs="Arial"/>
          <w:color w:val="FF0000"/>
          <w:sz w:val="25"/>
          <w:szCs w:val="25"/>
          <w:lang w:eastAsia="pl-PL"/>
        </w:rPr>
      </w:pPr>
    </w:p>
    <w:p w:rsidR="00370295" w:rsidRPr="00A463D2" w:rsidRDefault="00370295" w:rsidP="00370295">
      <w:pPr>
        <w:pBdr>
          <w:bottom w:val="single" w:sz="6" w:space="4" w:color="C8C8C8"/>
        </w:pBdr>
        <w:shd w:val="clear" w:color="auto" w:fill="FAFAFA"/>
        <w:spacing w:after="75" w:line="240" w:lineRule="auto"/>
        <w:outlineLvl w:val="1"/>
        <w:rPr>
          <w:rFonts w:ascii="Tahoma" w:eastAsia="Times New Roman" w:hAnsi="Tahoma" w:cs="Tahoma"/>
          <w:b/>
          <w:bCs/>
          <w:color w:val="333333"/>
          <w:sz w:val="21"/>
          <w:szCs w:val="21"/>
          <w:lang w:eastAsia="pl-PL"/>
        </w:rPr>
      </w:pPr>
      <w:r w:rsidRPr="00A463D2">
        <w:rPr>
          <w:rFonts w:ascii="Tahoma" w:eastAsia="Times New Roman" w:hAnsi="Tahoma" w:cs="Tahoma"/>
          <w:b/>
          <w:bCs/>
          <w:color w:val="333333"/>
          <w:sz w:val="21"/>
          <w:szCs w:val="21"/>
          <w:lang w:eastAsia="pl-PL"/>
        </w:rPr>
        <w:t xml:space="preserve">Najczęściej Generowane Kody błędów </w:t>
      </w:r>
      <w:r w:rsidRPr="00370295">
        <w:rPr>
          <w:rFonts w:ascii="Tahoma" w:eastAsia="Times New Roman" w:hAnsi="Tahoma" w:cs="Tahoma"/>
          <w:b/>
          <w:bCs/>
          <w:color w:val="333333"/>
          <w:sz w:val="32"/>
          <w:szCs w:val="32"/>
          <w:lang w:eastAsia="pl-PL"/>
        </w:rPr>
        <w:t xml:space="preserve">- DTC </w:t>
      </w:r>
      <w:r w:rsidRPr="00A463D2">
        <w:rPr>
          <w:rFonts w:ascii="Tahoma" w:eastAsia="Times New Roman" w:hAnsi="Tahoma" w:cs="Tahoma"/>
          <w:b/>
          <w:bCs/>
          <w:color w:val="333333"/>
          <w:sz w:val="21"/>
          <w:szCs w:val="21"/>
          <w:lang w:eastAsia="pl-PL"/>
        </w:rPr>
        <w:t>w Dieslach modeli CIVIC - OBD II</w:t>
      </w:r>
    </w:p>
    <w:p w:rsidR="00370295" w:rsidRDefault="00370295" w:rsidP="00370295">
      <w:pPr>
        <w:shd w:val="clear" w:color="auto" w:fill="FAFAFA"/>
        <w:spacing w:after="0" w:line="240" w:lineRule="auto"/>
        <w:rPr>
          <w:rFonts w:ascii="Verdana" w:eastAsia="Times New Roman" w:hAnsi="Verdana" w:cs="Times New Roman"/>
          <w:color w:val="333333"/>
          <w:sz w:val="20"/>
          <w:szCs w:val="20"/>
          <w:lang w:eastAsia="pl-PL"/>
        </w:rPr>
      </w:pPr>
      <w:proofErr w:type="spellStart"/>
      <w:r w:rsidRPr="00A463D2">
        <w:rPr>
          <w:rFonts w:ascii="Verdana" w:eastAsia="Times New Roman" w:hAnsi="Verdana" w:cs="Times New Roman"/>
          <w:b/>
          <w:bCs/>
          <w:color w:val="333333"/>
          <w:sz w:val="24"/>
          <w:szCs w:val="24"/>
          <w:lang w:eastAsia="pl-PL"/>
        </w:rPr>
        <w:t>D</w:t>
      </w:r>
      <w:r w:rsidRPr="00A463D2">
        <w:rPr>
          <w:rFonts w:ascii="Verdana" w:eastAsia="Times New Roman" w:hAnsi="Verdana" w:cs="Times New Roman"/>
          <w:b/>
          <w:bCs/>
          <w:color w:val="333333"/>
          <w:sz w:val="20"/>
          <w:szCs w:val="20"/>
          <w:lang w:eastAsia="pl-PL"/>
        </w:rPr>
        <w:t>iagnostic</w:t>
      </w:r>
      <w:proofErr w:type="spellEnd"/>
      <w:r w:rsidRPr="00A463D2">
        <w:rPr>
          <w:rFonts w:ascii="Verdana" w:eastAsia="Times New Roman" w:hAnsi="Verdana" w:cs="Times New Roman"/>
          <w:b/>
          <w:bCs/>
          <w:color w:val="333333"/>
          <w:sz w:val="20"/>
          <w:szCs w:val="20"/>
          <w:lang w:eastAsia="pl-PL"/>
        </w:rPr>
        <w:t> </w:t>
      </w:r>
      <w:proofErr w:type="spellStart"/>
      <w:r w:rsidRPr="00A463D2">
        <w:rPr>
          <w:rFonts w:ascii="Verdana" w:eastAsia="Times New Roman" w:hAnsi="Verdana" w:cs="Times New Roman"/>
          <w:b/>
          <w:bCs/>
          <w:color w:val="333333"/>
          <w:sz w:val="24"/>
          <w:szCs w:val="24"/>
          <w:lang w:eastAsia="pl-PL"/>
        </w:rPr>
        <w:t>T</w:t>
      </w:r>
      <w:r w:rsidRPr="00A463D2">
        <w:rPr>
          <w:rFonts w:ascii="Verdana" w:eastAsia="Times New Roman" w:hAnsi="Verdana" w:cs="Times New Roman"/>
          <w:b/>
          <w:bCs/>
          <w:color w:val="333333"/>
          <w:sz w:val="20"/>
          <w:szCs w:val="20"/>
          <w:lang w:eastAsia="pl-PL"/>
        </w:rPr>
        <w:t>rouble</w:t>
      </w:r>
      <w:proofErr w:type="spellEnd"/>
      <w:r w:rsidRPr="00A463D2">
        <w:rPr>
          <w:rFonts w:ascii="Verdana" w:eastAsia="Times New Roman" w:hAnsi="Verdana" w:cs="Times New Roman"/>
          <w:b/>
          <w:bCs/>
          <w:color w:val="333333"/>
          <w:sz w:val="20"/>
          <w:szCs w:val="20"/>
          <w:lang w:eastAsia="pl-PL"/>
        </w:rPr>
        <w:t> </w:t>
      </w:r>
      <w:proofErr w:type="spellStart"/>
      <w:r w:rsidRPr="00A463D2">
        <w:rPr>
          <w:rFonts w:ascii="Verdana" w:eastAsia="Times New Roman" w:hAnsi="Verdana" w:cs="Times New Roman"/>
          <w:b/>
          <w:bCs/>
          <w:color w:val="333333"/>
          <w:sz w:val="24"/>
          <w:szCs w:val="24"/>
          <w:lang w:eastAsia="pl-PL"/>
        </w:rPr>
        <w:t>C</w:t>
      </w:r>
      <w:r w:rsidRPr="00A463D2">
        <w:rPr>
          <w:rFonts w:ascii="Verdana" w:eastAsia="Times New Roman" w:hAnsi="Verdana" w:cs="Times New Roman"/>
          <w:b/>
          <w:bCs/>
          <w:color w:val="333333"/>
          <w:sz w:val="20"/>
          <w:szCs w:val="20"/>
          <w:lang w:eastAsia="pl-PL"/>
        </w:rPr>
        <w:t>ode</w:t>
      </w:r>
      <w:proofErr w:type="spellEnd"/>
      <w:r w:rsidRPr="00A463D2">
        <w:rPr>
          <w:rFonts w:ascii="Verdana" w:eastAsia="Times New Roman" w:hAnsi="Verdana" w:cs="Times New Roman"/>
          <w:color w:val="333333"/>
          <w:sz w:val="20"/>
          <w:szCs w:val="20"/>
          <w:lang w:eastAsia="pl-PL"/>
        </w:rPr>
        <w:t xml:space="preserve"> - Zdiagnozowany Kod błędu - ustandaryzowany kod usterki w Systemie OBD - On Board </w:t>
      </w:r>
      <w:proofErr w:type="spellStart"/>
      <w:r w:rsidRPr="00A463D2">
        <w:rPr>
          <w:rFonts w:ascii="Verdana" w:eastAsia="Times New Roman" w:hAnsi="Verdana" w:cs="Times New Roman"/>
          <w:color w:val="333333"/>
          <w:sz w:val="20"/>
          <w:szCs w:val="20"/>
          <w:lang w:eastAsia="pl-PL"/>
        </w:rPr>
        <w:t>Diagnostic</w:t>
      </w:r>
      <w:proofErr w:type="spellEnd"/>
      <w:r w:rsidRPr="00A463D2">
        <w:rPr>
          <w:rFonts w:ascii="Verdana" w:eastAsia="Times New Roman" w:hAnsi="Verdana" w:cs="Times New Roman"/>
          <w:color w:val="333333"/>
          <w:sz w:val="20"/>
          <w:szCs w:val="20"/>
          <w:lang w:eastAsia="pl-PL"/>
        </w:rPr>
        <w:t xml:space="preserve"> / EOBD - </w:t>
      </w:r>
      <w:proofErr w:type="spellStart"/>
      <w:r w:rsidRPr="00A463D2">
        <w:rPr>
          <w:rFonts w:ascii="Verdana" w:eastAsia="Times New Roman" w:hAnsi="Verdana" w:cs="Times New Roman"/>
          <w:color w:val="333333"/>
          <w:sz w:val="20"/>
          <w:szCs w:val="20"/>
          <w:lang w:eastAsia="pl-PL"/>
        </w:rPr>
        <w:t>European</w:t>
      </w:r>
      <w:proofErr w:type="spellEnd"/>
      <w:r w:rsidRPr="00A463D2">
        <w:rPr>
          <w:rFonts w:ascii="Verdana" w:eastAsia="Times New Roman" w:hAnsi="Verdana" w:cs="Times New Roman"/>
          <w:color w:val="333333"/>
          <w:sz w:val="20"/>
          <w:szCs w:val="20"/>
          <w:lang w:eastAsia="pl-PL"/>
        </w:rPr>
        <w:t xml:space="preserve"> On Board </w:t>
      </w:r>
      <w:proofErr w:type="spellStart"/>
      <w:r w:rsidRPr="00A463D2">
        <w:rPr>
          <w:rFonts w:ascii="Verdana" w:eastAsia="Times New Roman" w:hAnsi="Verdana" w:cs="Times New Roman"/>
          <w:color w:val="333333"/>
          <w:sz w:val="20"/>
          <w:szCs w:val="20"/>
          <w:lang w:eastAsia="pl-PL"/>
        </w:rPr>
        <w:t>Diagnostic</w:t>
      </w:r>
      <w:proofErr w:type="spellEnd"/>
      <w:r w:rsidRPr="00A463D2">
        <w:rPr>
          <w:rFonts w:ascii="Verdana" w:eastAsia="Times New Roman" w:hAnsi="Verdana" w:cs="Times New Roman"/>
          <w:color w:val="333333"/>
          <w:sz w:val="20"/>
          <w:szCs w:val="20"/>
          <w:lang w:eastAsia="pl-PL"/>
        </w:rPr>
        <w:t xml:space="preserve"> jest zapamiętywanie błędów związanych z usterkami mogącymi mieć wpływ na toksyczność spalin oraz zasygnalizowanie tego kontrolką MIL (</w:t>
      </w:r>
      <w:proofErr w:type="spellStart"/>
      <w:r w:rsidRPr="00A463D2">
        <w:rPr>
          <w:rFonts w:ascii="Verdana" w:eastAsia="Times New Roman" w:hAnsi="Verdana" w:cs="Times New Roman"/>
          <w:color w:val="333333"/>
          <w:sz w:val="20"/>
          <w:szCs w:val="20"/>
          <w:lang w:eastAsia="pl-PL"/>
        </w:rPr>
        <w:t>Malfunction</w:t>
      </w:r>
      <w:proofErr w:type="spellEnd"/>
      <w:r w:rsidRPr="00A463D2">
        <w:rPr>
          <w:rFonts w:ascii="Verdana" w:eastAsia="Times New Roman" w:hAnsi="Verdana" w:cs="Times New Roman"/>
          <w:color w:val="333333"/>
          <w:sz w:val="20"/>
          <w:szCs w:val="20"/>
          <w:lang w:eastAsia="pl-PL"/>
        </w:rPr>
        <w:t xml:space="preserve"> </w:t>
      </w:r>
      <w:proofErr w:type="spellStart"/>
      <w:r w:rsidRPr="00A463D2">
        <w:rPr>
          <w:rFonts w:ascii="Verdana" w:eastAsia="Times New Roman" w:hAnsi="Verdana" w:cs="Times New Roman"/>
          <w:color w:val="333333"/>
          <w:sz w:val="20"/>
          <w:szCs w:val="20"/>
          <w:lang w:eastAsia="pl-PL"/>
        </w:rPr>
        <w:t>Indicator</w:t>
      </w:r>
      <w:proofErr w:type="spellEnd"/>
      <w:r w:rsidRPr="00A463D2">
        <w:rPr>
          <w:rFonts w:ascii="Verdana" w:eastAsia="Times New Roman" w:hAnsi="Verdana" w:cs="Times New Roman"/>
          <w:color w:val="333333"/>
          <w:sz w:val="20"/>
          <w:szCs w:val="20"/>
          <w:lang w:eastAsia="pl-PL"/>
        </w:rPr>
        <w:t xml:space="preserve"> </w:t>
      </w:r>
      <w:proofErr w:type="spellStart"/>
      <w:r w:rsidRPr="00A463D2">
        <w:rPr>
          <w:rFonts w:ascii="Verdana" w:eastAsia="Times New Roman" w:hAnsi="Verdana" w:cs="Times New Roman"/>
          <w:color w:val="333333"/>
          <w:sz w:val="20"/>
          <w:szCs w:val="20"/>
          <w:lang w:eastAsia="pl-PL"/>
        </w:rPr>
        <w:t>Light</w:t>
      </w:r>
      <w:proofErr w:type="spellEnd"/>
      <w:r w:rsidRPr="00A463D2">
        <w:rPr>
          <w:rFonts w:ascii="Verdana" w:eastAsia="Times New Roman" w:hAnsi="Verdana" w:cs="Times New Roman"/>
          <w:color w:val="333333"/>
          <w:sz w:val="20"/>
          <w:szCs w:val="20"/>
          <w:lang w:eastAsia="pl-PL"/>
        </w:rPr>
        <w:t>) zwaną </w:t>
      </w:r>
      <w:proofErr w:type="spellStart"/>
      <w:r w:rsidRPr="00A463D2">
        <w:rPr>
          <w:rFonts w:ascii="Verdana" w:eastAsia="Times New Roman" w:hAnsi="Verdana" w:cs="Times New Roman"/>
          <w:b/>
          <w:bCs/>
          <w:i/>
          <w:iCs/>
          <w:color w:val="333333"/>
          <w:sz w:val="20"/>
          <w:szCs w:val="20"/>
          <w:lang w:eastAsia="pl-PL"/>
        </w:rPr>
        <w:t>Check</w:t>
      </w:r>
      <w:proofErr w:type="spellEnd"/>
      <w:r w:rsidRPr="00A463D2">
        <w:rPr>
          <w:rFonts w:ascii="Verdana" w:eastAsia="Times New Roman" w:hAnsi="Verdana" w:cs="Times New Roman"/>
          <w:b/>
          <w:bCs/>
          <w:i/>
          <w:iCs/>
          <w:color w:val="333333"/>
          <w:sz w:val="20"/>
          <w:szCs w:val="20"/>
          <w:lang w:eastAsia="pl-PL"/>
        </w:rPr>
        <w:t xml:space="preserve"> Engine</w:t>
      </w:r>
      <w:r w:rsidRPr="00A463D2">
        <w:rPr>
          <w:rFonts w:ascii="Verdana" w:eastAsia="Times New Roman" w:hAnsi="Verdana" w:cs="Times New Roman"/>
          <w:color w:val="333333"/>
          <w:sz w:val="20"/>
          <w:szCs w:val="20"/>
          <w:lang w:eastAsia="pl-PL"/>
        </w:rPr>
        <w:t>.</w:t>
      </w:r>
      <w:r w:rsidRPr="00A463D2">
        <w:rPr>
          <w:rFonts w:ascii="Verdana" w:eastAsia="Times New Roman" w:hAnsi="Verdana" w:cs="Times New Roman"/>
          <w:color w:val="333333"/>
          <w:sz w:val="20"/>
          <w:szCs w:val="20"/>
          <w:lang w:eastAsia="pl-PL"/>
        </w:rPr>
        <w:br/>
      </w:r>
      <w:r w:rsidRPr="00A463D2">
        <w:rPr>
          <w:rFonts w:ascii="Verdana" w:eastAsia="Times New Roman" w:hAnsi="Verdana" w:cs="Times New Roman"/>
          <w:color w:val="333333"/>
          <w:sz w:val="20"/>
          <w:szCs w:val="20"/>
          <w:lang w:eastAsia="pl-PL"/>
        </w:rPr>
        <w:br/>
        <w:t>•Kody usterek DTC są wyświetlane w kolejności od ostatnio zapamiętanego.</w:t>
      </w:r>
      <w:r w:rsidRPr="00A463D2">
        <w:rPr>
          <w:rFonts w:ascii="Verdana" w:eastAsia="Times New Roman" w:hAnsi="Verdana" w:cs="Times New Roman"/>
          <w:color w:val="333333"/>
          <w:sz w:val="20"/>
          <w:szCs w:val="20"/>
          <w:lang w:eastAsia="pl-PL"/>
        </w:rPr>
        <w:br/>
        <w:t>•Kody usterek są zapisywane w pamięci EEPROM (nieulotnej). Dlatego zapisane kody usterek DTC </w:t>
      </w:r>
      <w:r w:rsidRPr="00A463D2">
        <w:rPr>
          <w:rFonts w:ascii="Verdana" w:eastAsia="Times New Roman" w:hAnsi="Verdana" w:cs="Times New Roman"/>
          <w:color w:val="333333"/>
          <w:sz w:val="20"/>
          <w:szCs w:val="20"/>
          <w:u w:val="single"/>
          <w:lang w:eastAsia="pl-PL"/>
        </w:rPr>
        <w:t>nie są zerowane po odłączeniu akumulatora</w:t>
      </w:r>
      <w:r w:rsidRPr="00A463D2">
        <w:rPr>
          <w:rFonts w:ascii="Verdana" w:eastAsia="Times New Roman" w:hAnsi="Verdana" w:cs="Times New Roman"/>
          <w:color w:val="333333"/>
          <w:sz w:val="20"/>
          <w:szCs w:val="20"/>
          <w:lang w:eastAsia="pl-PL"/>
        </w:rPr>
        <w:t>, wyłączeniu zapłonu lub przywróceniu normalnego działania układu. Aby skasować kody DTC, należy przeprowadzić określoną procedurę urządzeniem diagnostycznym.</w:t>
      </w:r>
      <w:r w:rsidRPr="00A463D2">
        <w:rPr>
          <w:rFonts w:ascii="Verdana" w:eastAsia="Times New Roman" w:hAnsi="Verdana" w:cs="Times New Roman"/>
          <w:color w:val="333333"/>
          <w:sz w:val="20"/>
          <w:szCs w:val="20"/>
          <w:lang w:eastAsia="pl-PL"/>
        </w:rPr>
        <w:br/>
      </w:r>
      <w:r w:rsidRPr="00A463D2">
        <w:rPr>
          <w:rFonts w:ascii="Verdana" w:eastAsia="Times New Roman" w:hAnsi="Verdana" w:cs="Times New Roman"/>
          <w:color w:val="333333"/>
          <w:sz w:val="20"/>
          <w:szCs w:val="20"/>
          <w:lang w:eastAsia="pl-PL"/>
        </w:rPr>
        <w:br/>
      </w:r>
    </w:p>
    <w:p w:rsidR="00370295" w:rsidRPr="0035075C" w:rsidRDefault="00370295" w:rsidP="0035075C">
      <w:pPr>
        <w:shd w:val="clear" w:color="auto" w:fill="FAFAFA"/>
        <w:spacing w:after="0" w:line="240" w:lineRule="auto"/>
        <w:rPr>
          <w:rFonts w:ascii="Verdana" w:eastAsia="Times New Roman" w:hAnsi="Verdana" w:cs="Times New Roman"/>
          <w:color w:val="333333"/>
          <w:sz w:val="20"/>
          <w:szCs w:val="20"/>
          <w:lang w:eastAsia="pl-PL"/>
        </w:rPr>
      </w:pPr>
      <w:r w:rsidRPr="00A463D2">
        <w:rPr>
          <w:rFonts w:ascii="Verdana" w:eastAsia="Times New Roman" w:hAnsi="Verdana" w:cs="Times New Roman"/>
          <w:color w:val="333333"/>
          <w:sz w:val="20"/>
          <w:szCs w:val="20"/>
          <w:lang w:eastAsia="pl-PL"/>
        </w:rPr>
        <w:br/>
      </w:r>
    </w:p>
    <w:p w:rsidR="009410C5" w:rsidRDefault="009410C5">
      <w:pPr>
        <w:rPr>
          <w:rFonts w:ascii="Arial" w:hAnsi="Arial" w:cs="Arial"/>
          <w:color w:val="000000"/>
          <w:shd w:val="clear" w:color="auto" w:fill="F6F6F6"/>
        </w:rPr>
      </w:pPr>
    </w:p>
    <w:p w:rsidR="00731B96" w:rsidRPr="000041F5" w:rsidRDefault="00397BFC">
      <w:pPr>
        <w:rPr>
          <w:rFonts w:ascii="Arial" w:hAnsi="Arial" w:cs="Arial"/>
          <w:b/>
          <w:color w:val="FF0000"/>
          <w:sz w:val="40"/>
          <w:szCs w:val="40"/>
          <w:shd w:val="clear" w:color="auto" w:fill="F6F6F6"/>
        </w:rPr>
      </w:pPr>
      <w:r w:rsidRPr="000041F5">
        <w:rPr>
          <w:rFonts w:ascii="Arial" w:hAnsi="Arial" w:cs="Arial"/>
          <w:b/>
          <w:color w:val="FF0000"/>
          <w:sz w:val="40"/>
          <w:szCs w:val="40"/>
          <w:shd w:val="clear" w:color="auto" w:fill="F6F6F6"/>
        </w:rPr>
        <w:t xml:space="preserve">EOBD </w:t>
      </w:r>
    </w:p>
    <w:p w:rsidR="00731B96" w:rsidRPr="009410C5" w:rsidRDefault="00397BFC">
      <w:pPr>
        <w:rPr>
          <w:rFonts w:ascii="Arial" w:hAnsi="Arial" w:cs="Arial"/>
          <w:shd w:val="clear" w:color="auto" w:fill="F6F6F6"/>
        </w:rPr>
      </w:pPr>
      <w:r w:rsidRPr="009410C5">
        <w:rPr>
          <w:rFonts w:ascii="Arial" w:hAnsi="Arial" w:cs="Arial"/>
          <w:shd w:val="clear" w:color="auto" w:fill="F6F6F6"/>
        </w:rPr>
        <w:t>Europejskie przepisy dotyczące diagnostyki pokładowej (EOBD) są europejskim odpowiednikiem OBD-II i mają zastosowanie do wszystkich samochodów osobowych kategorii M1 (z nie więcej niż 8 miejscami pasażerskimi i dopuszczalną masą całkowitą pojazdu 2500 kg lub mniej) zarejestrowanych po raz pierwszy w państwach członkowskich UE od 1 stycznia 2001 r. dla samochodów z silnikiem benzynowym ( benzynowym ) i od 1 stycznia 2004 r. dla samochodów z silnikiem Diesla . Dla nowowprowadzonych modeli daty obowiązywania regulacji obowiązywały rok wcześniej - 1 stycznia 2000 dla benzyny i 1 stycznia 2003 dla oleju napędowego.</w:t>
      </w:r>
    </w:p>
    <w:p w:rsidR="00731B96" w:rsidRDefault="00397BFC">
      <w:pPr>
        <w:rPr>
          <w:rFonts w:ascii="Arial" w:hAnsi="Arial" w:cs="Arial"/>
          <w:color w:val="000000"/>
          <w:shd w:val="clear" w:color="auto" w:fill="F6F6F6"/>
        </w:rPr>
      </w:pPr>
      <w:r>
        <w:rPr>
          <w:rFonts w:ascii="Arial" w:hAnsi="Arial" w:cs="Arial"/>
          <w:color w:val="000000"/>
          <w:shd w:val="clear" w:color="auto" w:fill="F6F6F6"/>
        </w:rPr>
        <w:lastRenderedPageBreak/>
        <w:t xml:space="preserve"> W przypadku samochodów osobowych o dopuszczalnej masie całkowitej większej niż 2500 kg i lekkich samochodów dostawczych data obowiązywania regulacji obowiązuje od 1 stycznia 2002 r. Dla modeli benzynowych i 1 stycznia 2007 r. Dla modeli z silnikiem Diesla. </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Techniczna implementacja EOBD jest zasadniczo taka sama jak OBD-II, z tym samym złączem diagnostycznym SAE J1962 i używanymi protokołami sygnałowymi. </w:t>
      </w:r>
    </w:p>
    <w:p w:rsidR="00731B96" w:rsidRPr="00940883" w:rsidRDefault="00397BFC">
      <w:pPr>
        <w:rPr>
          <w:rFonts w:ascii="Arial" w:hAnsi="Arial" w:cs="Arial"/>
          <w:color w:val="FF0000"/>
          <w:shd w:val="clear" w:color="auto" w:fill="F6F6F6"/>
        </w:rPr>
      </w:pPr>
      <w:r w:rsidRPr="00940883">
        <w:rPr>
          <w:rFonts w:ascii="Arial" w:hAnsi="Arial" w:cs="Arial"/>
          <w:color w:val="FF0000"/>
          <w:shd w:val="clear" w:color="auto" w:fill="F6F6F6"/>
        </w:rPr>
        <w:t xml:space="preserve">Przy normach emisji Euro V i Euro VI progi emisji EOBD są niższe niż w poprzednich Euro III i IV. </w:t>
      </w:r>
    </w:p>
    <w:p w:rsidR="00731B96" w:rsidRPr="00940883" w:rsidRDefault="00397BFC">
      <w:pPr>
        <w:rPr>
          <w:rFonts w:ascii="Arial" w:hAnsi="Arial" w:cs="Arial"/>
          <w:b/>
          <w:color w:val="FF0000"/>
          <w:shd w:val="clear" w:color="auto" w:fill="F6F6F6"/>
        </w:rPr>
      </w:pPr>
      <w:r w:rsidRPr="00940883">
        <w:rPr>
          <w:rFonts w:ascii="Arial" w:hAnsi="Arial" w:cs="Arial"/>
          <w:b/>
          <w:color w:val="FF0000"/>
          <w:shd w:val="clear" w:color="auto" w:fill="F6F6F6"/>
        </w:rPr>
        <w:t xml:space="preserve">Kody błędów EOBD </w:t>
      </w:r>
    </w:p>
    <w:p w:rsidR="00731B96" w:rsidRPr="00940883" w:rsidRDefault="00397BFC">
      <w:pPr>
        <w:rPr>
          <w:rFonts w:ascii="Arial" w:hAnsi="Arial" w:cs="Arial"/>
          <w:color w:val="FF0000"/>
          <w:shd w:val="clear" w:color="auto" w:fill="F6F6F6"/>
        </w:rPr>
      </w:pPr>
      <w:r w:rsidRPr="00940883">
        <w:rPr>
          <w:rFonts w:ascii="Arial" w:hAnsi="Arial" w:cs="Arial"/>
          <w:color w:val="FF0000"/>
          <w:shd w:val="clear" w:color="auto" w:fill="F6F6F6"/>
        </w:rPr>
        <w:t xml:space="preserve">Każdy z kodów błędów EOBD składa się z pięciu znaków: litery, po której następują cztery cyfry. List odnosi się do przesłuchiwanego systemu, np. </w:t>
      </w:r>
      <w:proofErr w:type="spellStart"/>
      <w:r w:rsidRPr="00940883">
        <w:rPr>
          <w:rFonts w:ascii="Arial" w:hAnsi="Arial" w:cs="Arial"/>
          <w:color w:val="FF0000"/>
          <w:shd w:val="clear" w:color="auto" w:fill="F6F6F6"/>
        </w:rPr>
        <w:t>Pxxxx</w:t>
      </w:r>
      <w:proofErr w:type="spellEnd"/>
      <w:r w:rsidRPr="00940883">
        <w:rPr>
          <w:rFonts w:ascii="Arial" w:hAnsi="Arial" w:cs="Arial"/>
          <w:color w:val="FF0000"/>
          <w:shd w:val="clear" w:color="auto" w:fill="F6F6F6"/>
        </w:rPr>
        <w:t xml:space="preserve"> odnosi się do układu napędowego. Następnym znakiem będzie 0, jeśli jest zgodny ze standardem EOBD. Powinien więc wyglądać jak P0xxx.</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 Następny znak odnosiłby się do podsystemu.</w:t>
      </w:r>
    </w:p>
    <w:p w:rsidR="00731B96" w:rsidRPr="00940883" w:rsidRDefault="00397BFC">
      <w:pPr>
        <w:rPr>
          <w:rFonts w:ascii="Arial" w:hAnsi="Arial" w:cs="Arial"/>
          <w:color w:val="FF0000"/>
          <w:shd w:val="clear" w:color="auto" w:fill="F6F6F6"/>
        </w:rPr>
      </w:pPr>
      <w:r w:rsidRPr="00940883">
        <w:rPr>
          <w:rFonts w:ascii="Arial" w:hAnsi="Arial" w:cs="Arial"/>
          <w:color w:val="FF0000"/>
          <w:shd w:val="clear" w:color="auto" w:fill="F6F6F6"/>
        </w:rPr>
        <w:t xml:space="preserve"> P00xx - Pomiar paliwa i powietrza oraz pomocnicza kontrola emisji.</w:t>
      </w:r>
    </w:p>
    <w:p w:rsidR="00731B96" w:rsidRPr="00940883" w:rsidRDefault="00397BFC">
      <w:pPr>
        <w:rPr>
          <w:rFonts w:ascii="Arial" w:hAnsi="Arial" w:cs="Arial"/>
          <w:color w:val="FF0000"/>
          <w:shd w:val="clear" w:color="auto" w:fill="F6F6F6"/>
        </w:rPr>
      </w:pPr>
      <w:r w:rsidRPr="00940883">
        <w:rPr>
          <w:rFonts w:ascii="Arial" w:hAnsi="Arial" w:cs="Arial"/>
          <w:color w:val="FF0000"/>
          <w:shd w:val="clear" w:color="auto" w:fill="F6F6F6"/>
        </w:rPr>
        <w:t xml:space="preserve"> P01xx - Pomiar paliwa i powietrza. </w:t>
      </w:r>
    </w:p>
    <w:p w:rsidR="00731B96" w:rsidRPr="00940883" w:rsidRDefault="00397BFC">
      <w:pPr>
        <w:rPr>
          <w:rFonts w:ascii="Arial" w:hAnsi="Arial" w:cs="Arial"/>
          <w:color w:val="FF0000"/>
          <w:shd w:val="clear" w:color="auto" w:fill="F6F6F6"/>
        </w:rPr>
      </w:pPr>
      <w:r w:rsidRPr="00940883">
        <w:rPr>
          <w:rFonts w:ascii="Arial" w:hAnsi="Arial" w:cs="Arial"/>
          <w:color w:val="FF0000"/>
          <w:shd w:val="clear" w:color="auto" w:fill="F6F6F6"/>
        </w:rPr>
        <w:t>P02xx - Pomiar paliwa i powietrza (obwód wtryskiwacza).</w:t>
      </w:r>
    </w:p>
    <w:p w:rsidR="00731B96" w:rsidRPr="00940883" w:rsidRDefault="00397BFC">
      <w:pPr>
        <w:rPr>
          <w:rFonts w:ascii="Arial" w:hAnsi="Arial" w:cs="Arial"/>
          <w:color w:val="FF0000"/>
          <w:shd w:val="clear" w:color="auto" w:fill="F6F6F6"/>
        </w:rPr>
      </w:pPr>
      <w:r w:rsidRPr="00940883">
        <w:rPr>
          <w:rFonts w:ascii="Arial" w:hAnsi="Arial" w:cs="Arial"/>
          <w:color w:val="FF0000"/>
          <w:shd w:val="clear" w:color="auto" w:fill="F6F6F6"/>
        </w:rPr>
        <w:t xml:space="preserve"> P03xx - Układ zapłonowy lub przerwy w zapłonie.</w:t>
      </w:r>
    </w:p>
    <w:p w:rsidR="00731B96" w:rsidRPr="00940883" w:rsidRDefault="00397BFC">
      <w:pPr>
        <w:rPr>
          <w:rFonts w:ascii="Arial" w:hAnsi="Arial" w:cs="Arial"/>
          <w:color w:val="FF0000"/>
          <w:shd w:val="clear" w:color="auto" w:fill="F6F6F6"/>
        </w:rPr>
      </w:pPr>
      <w:r w:rsidRPr="00940883">
        <w:rPr>
          <w:rFonts w:ascii="Arial" w:hAnsi="Arial" w:cs="Arial"/>
          <w:color w:val="FF0000"/>
          <w:shd w:val="clear" w:color="auto" w:fill="F6F6F6"/>
        </w:rPr>
        <w:t xml:space="preserve"> P04xx - Pomocnicze sterowanie emisjami.</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 P05xx - Sterowanie prędkością pojazdu i układ kontroli biegu jałowego.</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 P06xx - obwód wyjścia komputera.</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 P07xx - Transmisja.</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 P08xx - Transmisja.</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 Poniższe dwa znaki odnoszą się do indywidualnego błędu w każdym podsystemie.</w:t>
      </w:r>
    </w:p>
    <w:p w:rsidR="00731B96" w:rsidRPr="00731B96" w:rsidRDefault="00397BFC">
      <w:pPr>
        <w:rPr>
          <w:rFonts w:ascii="Arial" w:hAnsi="Arial" w:cs="Arial"/>
          <w:b/>
          <w:color w:val="000000"/>
          <w:shd w:val="clear" w:color="auto" w:fill="F6F6F6"/>
        </w:rPr>
      </w:pPr>
      <w:r w:rsidRPr="00731B96">
        <w:rPr>
          <w:rFonts w:ascii="Arial" w:hAnsi="Arial" w:cs="Arial"/>
          <w:b/>
          <w:color w:val="000000"/>
          <w:shd w:val="clear" w:color="auto" w:fill="F6F6F6"/>
        </w:rPr>
        <w:t xml:space="preserve"> EOBD2 </w:t>
      </w:r>
    </w:p>
    <w:p w:rsidR="00731B96" w:rsidRDefault="00397BFC">
      <w:pPr>
        <w:rPr>
          <w:rFonts w:ascii="Arial" w:hAnsi="Arial" w:cs="Arial"/>
          <w:color w:val="000000"/>
          <w:shd w:val="clear" w:color="auto" w:fill="F6F6F6"/>
        </w:rPr>
      </w:pPr>
      <w:r>
        <w:rPr>
          <w:rFonts w:ascii="Arial" w:hAnsi="Arial" w:cs="Arial"/>
          <w:color w:val="000000"/>
          <w:shd w:val="clear" w:color="auto" w:fill="F6F6F6"/>
        </w:rPr>
        <w:t xml:space="preserve">Termin „EOBD2” to termin marketingowy używany przez niektórych producentów pojazdów w odniesieniu do funkcji specyficznych dla producenta, które w rzeczywistości nie są częścią standardu OBD lub EOBD. W tym przypadku „E” oznacza </w:t>
      </w:r>
      <w:proofErr w:type="spellStart"/>
      <w:r>
        <w:rPr>
          <w:rFonts w:ascii="Arial" w:hAnsi="Arial" w:cs="Arial"/>
          <w:color w:val="000000"/>
          <w:shd w:val="clear" w:color="auto" w:fill="F6F6F6"/>
        </w:rPr>
        <w:t>Enhanced</w:t>
      </w:r>
      <w:proofErr w:type="spellEnd"/>
      <w:r>
        <w:rPr>
          <w:rFonts w:ascii="Arial" w:hAnsi="Arial" w:cs="Arial"/>
          <w:color w:val="000000"/>
          <w:shd w:val="clear" w:color="auto" w:fill="F6F6F6"/>
        </w:rPr>
        <w:t xml:space="preserve">. </w:t>
      </w:r>
    </w:p>
    <w:p w:rsidR="00731B96" w:rsidRPr="00731B96" w:rsidRDefault="00397BFC">
      <w:pPr>
        <w:rPr>
          <w:rFonts w:ascii="Arial" w:hAnsi="Arial" w:cs="Arial"/>
          <w:b/>
          <w:color w:val="000000"/>
          <w:shd w:val="clear" w:color="auto" w:fill="F6F6F6"/>
        </w:rPr>
      </w:pPr>
      <w:r w:rsidRPr="00731B96">
        <w:rPr>
          <w:rFonts w:ascii="Arial" w:hAnsi="Arial" w:cs="Arial"/>
          <w:b/>
          <w:color w:val="000000"/>
          <w:shd w:val="clear" w:color="auto" w:fill="F6F6F6"/>
        </w:rPr>
        <w:t xml:space="preserve">JOBD </w:t>
      </w:r>
    </w:p>
    <w:p w:rsidR="00731B96" w:rsidRDefault="00397BFC">
      <w:pPr>
        <w:rPr>
          <w:rFonts w:ascii="Arial" w:hAnsi="Arial" w:cs="Arial"/>
          <w:color w:val="000000"/>
          <w:shd w:val="clear" w:color="auto" w:fill="F6F6F6"/>
        </w:rPr>
      </w:pPr>
      <w:r>
        <w:rPr>
          <w:rFonts w:ascii="Arial" w:hAnsi="Arial" w:cs="Arial"/>
          <w:color w:val="000000"/>
          <w:shd w:val="clear" w:color="auto" w:fill="F6F6F6"/>
        </w:rPr>
        <w:t>JOBD to wersja OBD-II dla pojazdów sprzedawanych w Japonii.</w:t>
      </w:r>
    </w:p>
    <w:p w:rsidR="00731B96" w:rsidRPr="00731B96" w:rsidRDefault="00397BFC">
      <w:pPr>
        <w:rPr>
          <w:rFonts w:ascii="Arial" w:hAnsi="Arial" w:cs="Arial"/>
          <w:b/>
          <w:color w:val="000000"/>
          <w:shd w:val="clear" w:color="auto" w:fill="F6F6F6"/>
        </w:rPr>
      </w:pPr>
      <w:r w:rsidRPr="00731B96">
        <w:rPr>
          <w:rFonts w:ascii="Arial" w:hAnsi="Arial" w:cs="Arial"/>
          <w:b/>
          <w:color w:val="000000"/>
          <w:shd w:val="clear" w:color="auto" w:fill="F6F6F6"/>
        </w:rPr>
        <w:t xml:space="preserve"> ADR 79/01 i 79/02 (australijski standard OBD)</w:t>
      </w:r>
    </w:p>
    <w:p w:rsidR="00731B96" w:rsidRPr="000041F5" w:rsidRDefault="00397BFC">
      <w:pPr>
        <w:rPr>
          <w:rFonts w:ascii="Arial" w:hAnsi="Arial" w:cs="Arial"/>
          <w:b/>
          <w:shd w:val="clear" w:color="auto" w:fill="F6F6F6"/>
        </w:rPr>
      </w:pPr>
      <w:r w:rsidRPr="000041F5">
        <w:rPr>
          <w:rFonts w:ascii="Arial" w:hAnsi="Arial" w:cs="Arial"/>
          <w:b/>
          <w:shd w:val="clear" w:color="auto" w:fill="F6F6F6"/>
        </w:rPr>
        <w:t xml:space="preserve">Protokoły sygnałowe OBD-II </w:t>
      </w:r>
    </w:p>
    <w:p w:rsidR="0034781E" w:rsidRPr="000041F5" w:rsidRDefault="00397BFC">
      <w:pPr>
        <w:rPr>
          <w:rFonts w:ascii="Arial" w:hAnsi="Arial" w:cs="Arial"/>
          <w:shd w:val="clear" w:color="auto" w:fill="F6F6F6"/>
        </w:rPr>
      </w:pPr>
      <w:r w:rsidRPr="000041F5">
        <w:rPr>
          <w:rFonts w:ascii="Arial" w:hAnsi="Arial" w:cs="Arial"/>
          <w:shd w:val="clear" w:color="auto" w:fill="F6F6F6"/>
        </w:rPr>
        <w:lastRenderedPageBreak/>
        <w:t>Istnieje pięć protokołów sygnalizacyjnych, które są dozwolone dla interfejsu OBD-II. Większość pojazdów implementuje tylko jeden z protokołów. Często można wywnioskować, jaki protokół jest używany na podstawie tego, które piny są obecne w złączu J1962:</w:t>
      </w:r>
    </w:p>
    <w:p w:rsidR="0034781E" w:rsidRPr="000041F5" w:rsidRDefault="0034781E">
      <w:pPr>
        <w:rPr>
          <w:rFonts w:ascii="Arial" w:hAnsi="Arial" w:cs="Arial"/>
          <w:shd w:val="clear" w:color="auto" w:fill="F6F6F6"/>
        </w:rPr>
      </w:pPr>
      <w:r w:rsidRPr="000041F5">
        <w:rPr>
          <w:rFonts w:ascii="Arial" w:hAnsi="Arial" w:cs="Arial"/>
          <w:shd w:val="clear" w:color="auto" w:fill="F6F6F6"/>
        </w:rPr>
        <w:t>Przykład:</w:t>
      </w:r>
    </w:p>
    <w:p w:rsidR="0034781E" w:rsidRPr="000041F5" w:rsidRDefault="00397BFC">
      <w:pPr>
        <w:rPr>
          <w:rFonts w:ascii="Arial" w:hAnsi="Arial" w:cs="Arial"/>
          <w:shd w:val="clear" w:color="auto" w:fill="F6F6F6"/>
        </w:rPr>
      </w:pPr>
      <w:r w:rsidRPr="000041F5">
        <w:rPr>
          <w:rFonts w:ascii="Arial" w:hAnsi="Arial" w:cs="Arial"/>
          <w:shd w:val="clear" w:color="auto" w:fill="F6F6F6"/>
        </w:rPr>
        <w:t xml:space="preserve"> SAE J1850 PWM ( modulacja szerokości impulsu - 41,6 </w:t>
      </w:r>
      <w:proofErr w:type="spellStart"/>
      <w:r w:rsidRPr="000041F5">
        <w:rPr>
          <w:rFonts w:ascii="Arial" w:hAnsi="Arial" w:cs="Arial"/>
          <w:shd w:val="clear" w:color="auto" w:fill="F6F6F6"/>
        </w:rPr>
        <w:t>kB</w:t>
      </w:r>
      <w:proofErr w:type="spellEnd"/>
      <w:r w:rsidRPr="000041F5">
        <w:rPr>
          <w:rFonts w:ascii="Arial" w:hAnsi="Arial" w:cs="Arial"/>
          <w:shd w:val="clear" w:color="auto" w:fill="F6F6F6"/>
        </w:rPr>
        <w:t xml:space="preserve"> / s, standard Ford Motor Company )</w:t>
      </w:r>
    </w:p>
    <w:p w:rsidR="0034781E" w:rsidRPr="000041F5" w:rsidRDefault="00397BFC">
      <w:pPr>
        <w:rPr>
          <w:rFonts w:ascii="Arial" w:hAnsi="Arial" w:cs="Arial"/>
          <w:shd w:val="clear" w:color="auto" w:fill="F6F6F6"/>
        </w:rPr>
      </w:pPr>
      <w:r w:rsidRPr="000041F5">
        <w:rPr>
          <w:rFonts w:ascii="Arial" w:hAnsi="Arial" w:cs="Arial"/>
          <w:shd w:val="clear" w:color="auto" w:fill="F6F6F6"/>
        </w:rPr>
        <w:t xml:space="preserve"> pin 2: Bus +</w:t>
      </w:r>
    </w:p>
    <w:p w:rsidR="0034781E" w:rsidRPr="000041F5" w:rsidRDefault="00397BFC">
      <w:pPr>
        <w:rPr>
          <w:rFonts w:ascii="Arial" w:hAnsi="Arial" w:cs="Arial"/>
          <w:shd w:val="clear" w:color="auto" w:fill="F6F6F6"/>
        </w:rPr>
      </w:pPr>
      <w:r w:rsidRPr="000041F5">
        <w:rPr>
          <w:rFonts w:ascii="Arial" w:hAnsi="Arial" w:cs="Arial"/>
          <w:shd w:val="clear" w:color="auto" w:fill="F6F6F6"/>
        </w:rPr>
        <w:t xml:space="preserve"> pin 10: Autobus–</w:t>
      </w:r>
    </w:p>
    <w:p w:rsidR="0034781E" w:rsidRPr="000041F5" w:rsidRDefault="00397BFC">
      <w:pPr>
        <w:rPr>
          <w:rFonts w:ascii="Arial" w:hAnsi="Arial" w:cs="Arial"/>
          <w:shd w:val="clear" w:color="auto" w:fill="F6F6F6"/>
        </w:rPr>
      </w:pPr>
      <w:r w:rsidRPr="000041F5">
        <w:rPr>
          <w:rFonts w:ascii="Arial" w:hAnsi="Arial" w:cs="Arial"/>
          <w:shd w:val="clear" w:color="auto" w:fill="F6F6F6"/>
        </w:rPr>
        <w:t xml:space="preserve"> Wysokie napięcie wynosi +5 V.</w:t>
      </w:r>
    </w:p>
    <w:p w:rsidR="0034781E" w:rsidRPr="000041F5" w:rsidRDefault="00397BFC">
      <w:pPr>
        <w:rPr>
          <w:rFonts w:ascii="Arial" w:hAnsi="Arial" w:cs="Arial"/>
          <w:shd w:val="clear" w:color="auto" w:fill="F6F6F6"/>
        </w:rPr>
      </w:pPr>
      <w:r w:rsidRPr="000041F5">
        <w:rPr>
          <w:rFonts w:ascii="Arial" w:hAnsi="Arial" w:cs="Arial"/>
          <w:shd w:val="clear" w:color="auto" w:fill="F6F6F6"/>
        </w:rPr>
        <w:t xml:space="preserve">Wszystkie wyprowadzenia OBD-II używają tego samego złącza, ale używane są różne piny z wyjątkiem </w:t>
      </w:r>
      <w:proofErr w:type="spellStart"/>
      <w:r w:rsidRPr="000041F5">
        <w:rPr>
          <w:rFonts w:ascii="Arial" w:hAnsi="Arial" w:cs="Arial"/>
          <w:shd w:val="clear" w:color="auto" w:fill="F6F6F6"/>
        </w:rPr>
        <w:t>pinu</w:t>
      </w:r>
      <w:proofErr w:type="spellEnd"/>
      <w:r w:rsidRPr="000041F5">
        <w:rPr>
          <w:rFonts w:ascii="Arial" w:hAnsi="Arial" w:cs="Arial"/>
          <w:shd w:val="clear" w:color="auto" w:fill="F6F6F6"/>
        </w:rPr>
        <w:t xml:space="preserve"> 4 (masa akumulatora) i </w:t>
      </w:r>
      <w:proofErr w:type="spellStart"/>
      <w:r w:rsidRPr="000041F5">
        <w:rPr>
          <w:rFonts w:ascii="Arial" w:hAnsi="Arial" w:cs="Arial"/>
          <w:shd w:val="clear" w:color="auto" w:fill="F6F6F6"/>
        </w:rPr>
        <w:t>pinu</w:t>
      </w:r>
      <w:proofErr w:type="spellEnd"/>
      <w:r w:rsidRPr="000041F5">
        <w:rPr>
          <w:rFonts w:ascii="Arial" w:hAnsi="Arial" w:cs="Arial"/>
          <w:shd w:val="clear" w:color="auto" w:fill="F6F6F6"/>
        </w:rPr>
        <w:t xml:space="preserve"> 16 (dodatni akumulator).</w:t>
      </w:r>
    </w:p>
    <w:p w:rsidR="0034781E" w:rsidRPr="000041F5" w:rsidRDefault="00397BFC">
      <w:pPr>
        <w:rPr>
          <w:rFonts w:ascii="Arial" w:hAnsi="Arial" w:cs="Arial"/>
          <w:b/>
          <w:color w:val="FF0000"/>
          <w:shd w:val="clear" w:color="auto" w:fill="F6F6F6"/>
        </w:rPr>
      </w:pPr>
      <w:r w:rsidRPr="000041F5">
        <w:rPr>
          <w:rFonts w:ascii="Arial" w:hAnsi="Arial" w:cs="Arial"/>
          <w:b/>
          <w:color w:val="FF0000"/>
          <w:shd w:val="clear" w:color="auto" w:fill="F6F6F6"/>
        </w:rPr>
        <w:t xml:space="preserve">Poszczególni producenci często uzupełniają zestaw kodów OBD-II o dodatkowe zastrzeżone kody DTC. </w:t>
      </w:r>
    </w:p>
    <w:p w:rsidR="0034781E" w:rsidRPr="0034781E" w:rsidRDefault="00397BFC">
      <w:pPr>
        <w:rPr>
          <w:rFonts w:ascii="Arial" w:hAnsi="Arial" w:cs="Arial"/>
          <w:b/>
          <w:color w:val="000000"/>
          <w:shd w:val="clear" w:color="auto" w:fill="F6F6F6"/>
        </w:rPr>
      </w:pPr>
      <w:r w:rsidRPr="0034781E">
        <w:rPr>
          <w:rFonts w:ascii="Arial" w:hAnsi="Arial" w:cs="Arial"/>
          <w:b/>
          <w:color w:val="000000"/>
          <w:shd w:val="clear" w:color="auto" w:fill="F6F6F6"/>
        </w:rPr>
        <w:t xml:space="preserve">Tryb działania </w:t>
      </w:r>
    </w:p>
    <w:p w:rsidR="0034781E" w:rsidRDefault="00397BFC">
      <w:pPr>
        <w:rPr>
          <w:rFonts w:ascii="Arial" w:hAnsi="Arial" w:cs="Arial"/>
          <w:color w:val="000000"/>
          <w:shd w:val="clear" w:color="auto" w:fill="F6F6F6"/>
        </w:rPr>
      </w:pPr>
      <w:r>
        <w:rPr>
          <w:rFonts w:ascii="Arial" w:hAnsi="Arial" w:cs="Arial"/>
          <w:color w:val="000000"/>
          <w:shd w:val="clear" w:color="auto" w:fill="F6F6F6"/>
        </w:rPr>
        <w:t>Oto podstawowe wprowadzenie do protokołu komunikacyjnego OBD zgodnie z ISO 15031: Tryb $ 01 służy do określenia, jakie informacje o układzie napędowym są dostępne dla narzędzia skanującego.</w:t>
      </w:r>
    </w:p>
    <w:p w:rsidR="0034781E" w:rsidRDefault="0034781E">
      <w:pPr>
        <w:rPr>
          <w:rFonts w:ascii="Arial" w:hAnsi="Arial" w:cs="Arial"/>
          <w:color w:val="000000"/>
          <w:shd w:val="clear" w:color="auto" w:fill="F6F6F6"/>
        </w:rPr>
      </w:pP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 Tryb $ 02 wyświetla dane stopklatki.</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 Tryb $ 03 wyświetla zapisane „potwierdzone” diagnostyczne kody usterek związane z emisją. Wyświetla dokładne 4-cyfrowe kody identyfikujące usterki.</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 Tryb $ 04 służy do usuwania informacji diagnostycznych związanych z emisją. Obejmuje to usuwanie zapisanych oczekujących / potwierdzonych kodów DTC i danych z zamrożonych ramek.</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 Tryb $ 05 wyświetla ekran monitora czujnika tlenu i zebrane wyniki testów dotyczące czujnika tlenu</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 Tryb $ 06 jest żądaniem wyników testów monitorowania pokładowego dla systemu monitorowanego w sposób ciągły i nieciągły. Zazwyczaj każdy monitor nieciągły ma wartość minimalną, maksymalną i bieżącą. </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Tryb $ 07 to żądanie diagnostycznych kodów usterek związanych z emisją, wykrytych podczas bieżącego lub ostatniego zakończonego cyklu jazdy. Umożliwia zewnętrznemu sprzętowi testującemu uzyskanie „oczekujących” diagnostycznych kodów usterek wykrytych podczas bieżącego lub ostatniego zakończonego cyklu jazdy dla komponentów / układów związanych z emisjami. Jest używany przez techników serwisowych po naprawie pojazdu i po wyczyszczeniu informacji diagnostycznych, aby zobaczyć wyniki testu po jednym cyklu jazdy, aby ustalić, czy naprawa rozwiązała problem. </w:t>
      </w:r>
    </w:p>
    <w:p w:rsidR="0034781E" w:rsidRDefault="00397BFC">
      <w:pPr>
        <w:rPr>
          <w:rFonts w:ascii="Arial" w:hAnsi="Arial" w:cs="Arial"/>
          <w:color w:val="000000"/>
          <w:shd w:val="clear" w:color="auto" w:fill="F6F6F6"/>
        </w:rPr>
      </w:pPr>
      <w:r>
        <w:rPr>
          <w:rFonts w:ascii="Arial" w:hAnsi="Arial" w:cs="Arial"/>
          <w:color w:val="000000"/>
          <w:shd w:val="clear" w:color="auto" w:fill="F6F6F6"/>
        </w:rPr>
        <w:lastRenderedPageBreak/>
        <w:t xml:space="preserve">Tryb 08 mógłby umożliwić zewnętrznemu urządzeniu testującemu sterowanie działaniem systemu pokładowego, testu lub komponentu. </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Tryb $ 09 jest używany do pobierania informacji o pojeździe. Dostępne są między innymi następujące informacje: VIN ( numer identyfikacyjny pojazdu ): ID pojazdu CALID (identyfikacja kalibracji): identyfikator oprogramowania zainstalowanego na ECU CVN (numer weryfikacyjny kalibracji): numer używany do weryfikacji integralności oprogramowania pojazdu. Producent jest odpowiedzialny za określenie metody obliczania CVN, np. Za pomocą sumy kontrolnej. Liczniki wydajności w użyciu Silnik benzynowy: katalizator, pierwotny czujnik tlenu, układ odparowania, układ EGR, układ VVT, układ wtórnego powietrza i wtórny czujnik tlenu Silnik wysokoprężny: katalizator NMHC, katalizator redukcji </w:t>
      </w:r>
      <w:proofErr w:type="spellStart"/>
      <w:r>
        <w:rPr>
          <w:rFonts w:ascii="Arial" w:hAnsi="Arial" w:cs="Arial"/>
          <w:color w:val="000000"/>
          <w:shd w:val="clear" w:color="auto" w:fill="F6F6F6"/>
        </w:rPr>
        <w:t>NOx</w:t>
      </w:r>
      <w:proofErr w:type="spellEnd"/>
      <w:r>
        <w:rPr>
          <w:rFonts w:ascii="Arial" w:hAnsi="Arial" w:cs="Arial"/>
          <w:color w:val="000000"/>
          <w:shd w:val="clear" w:color="auto" w:fill="F6F6F6"/>
        </w:rPr>
        <w:t xml:space="preserve">, absorber </w:t>
      </w:r>
      <w:proofErr w:type="spellStart"/>
      <w:r>
        <w:rPr>
          <w:rFonts w:ascii="Arial" w:hAnsi="Arial" w:cs="Arial"/>
          <w:color w:val="000000"/>
          <w:shd w:val="clear" w:color="auto" w:fill="F6F6F6"/>
        </w:rPr>
        <w:t>NOx</w:t>
      </w:r>
      <w:proofErr w:type="spellEnd"/>
      <w:r>
        <w:rPr>
          <w:rFonts w:ascii="Arial" w:hAnsi="Arial" w:cs="Arial"/>
          <w:color w:val="000000"/>
          <w:shd w:val="clear" w:color="auto" w:fill="F6F6F6"/>
        </w:rPr>
        <w:t xml:space="preserve"> Filtr cząstek stałych, czujnik spalin, układ EGR, układ VVT, sterowanie ciśnieniem doładowania, układ paliwowy.</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 Tryb $ 0A zawiera listę przechowywanych „trwałych” diagnostycznych kodów usterek związanych z emisją. Zgodnie z CARB, wszelkie diagnostyczne kody usterek, które nakazują MIL i są przechowywane w pamięci nieulotnej, będą rejestrowane jako stały kod błędu. </w:t>
      </w:r>
    </w:p>
    <w:p w:rsidR="0034781E" w:rsidRPr="0034781E" w:rsidRDefault="00397BFC">
      <w:pPr>
        <w:rPr>
          <w:rFonts w:ascii="Arial" w:hAnsi="Arial" w:cs="Arial"/>
          <w:b/>
          <w:color w:val="000000"/>
          <w:shd w:val="clear" w:color="auto" w:fill="F6F6F6"/>
        </w:rPr>
      </w:pPr>
      <w:r w:rsidRPr="0034781E">
        <w:rPr>
          <w:rFonts w:ascii="Arial" w:hAnsi="Arial" w:cs="Arial"/>
          <w:b/>
          <w:color w:val="000000"/>
          <w:shd w:val="clear" w:color="auto" w:fill="F6F6F6"/>
        </w:rPr>
        <w:t xml:space="preserve">Aplikacje </w:t>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Dostępne są różne narzędzia, które podłącza się do złącza OBD, aby uzyskać dostęp do funkcji OBD. Obejmują one zarówno proste, ogólne narzędzia dla konsumentów, jak i wysoce zaawansowane narzędzia dealerskie OEM, a także urządzenia </w:t>
      </w:r>
      <w:proofErr w:type="spellStart"/>
      <w:r>
        <w:rPr>
          <w:rFonts w:ascii="Arial" w:hAnsi="Arial" w:cs="Arial"/>
          <w:color w:val="000000"/>
          <w:shd w:val="clear" w:color="auto" w:fill="F6F6F6"/>
        </w:rPr>
        <w:t>telematyczne</w:t>
      </w:r>
      <w:proofErr w:type="spellEnd"/>
      <w:r>
        <w:rPr>
          <w:rFonts w:ascii="Arial" w:hAnsi="Arial" w:cs="Arial"/>
          <w:color w:val="000000"/>
          <w:shd w:val="clear" w:color="auto" w:fill="F6F6F6"/>
        </w:rPr>
        <w:t xml:space="preserve"> pojazdów.</w:t>
      </w:r>
    </w:p>
    <w:p w:rsidR="0034781E" w:rsidRDefault="00397BFC">
      <w:pPr>
        <w:rPr>
          <w:rFonts w:ascii="Arial" w:hAnsi="Arial" w:cs="Arial"/>
          <w:b/>
          <w:color w:val="000000"/>
          <w:shd w:val="clear" w:color="auto" w:fill="F6F6F6"/>
        </w:rPr>
      </w:pPr>
      <w:r w:rsidRPr="0034781E">
        <w:rPr>
          <w:rFonts w:ascii="Arial" w:hAnsi="Arial" w:cs="Arial"/>
          <w:b/>
          <w:color w:val="000000"/>
          <w:shd w:val="clear" w:color="auto" w:fill="F6F6F6"/>
        </w:rPr>
        <w:t xml:space="preserve"> Ręczne narzędzia skanujące</w:t>
      </w:r>
    </w:p>
    <w:p w:rsidR="00370295" w:rsidRDefault="00370295">
      <w:pPr>
        <w:rPr>
          <w:rFonts w:ascii="Times New Roman" w:eastAsia="Times New Roman" w:hAnsi="Times New Roman" w:cs="Times New Roman"/>
          <w:b/>
          <w:bCs/>
          <w:sz w:val="24"/>
          <w:szCs w:val="24"/>
          <w:lang w:eastAsia="pl-PL"/>
        </w:rPr>
      </w:pPr>
      <w:r w:rsidRPr="00370295">
        <w:rPr>
          <w:rFonts w:ascii="Times New Roman" w:eastAsia="Times New Roman" w:hAnsi="Times New Roman" w:cs="Times New Roman"/>
          <w:b/>
          <w:bCs/>
          <w:sz w:val="24"/>
          <w:szCs w:val="24"/>
          <w:lang w:eastAsia="pl-PL"/>
        </w:rPr>
        <w:t xml:space="preserve"> </w:t>
      </w:r>
      <w:r w:rsidRPr="00A463D2">
        <w:rPr>
          <w:rFonts w:ascii="Times New Roman" w:eastAsia="Times New Roman" w:hAnsi="Times New Roman" w:cs="Times New Roman"/>
          <w:noProof/>
          <w:sz w:val="24"/>
          <w:szCs w:val="24"/>
          <w:lang w:eastAsia="pl-PL"/>
        </w:rPr>
        <w:drawing>
          <wp:inline distT="0" distB="0" distL="0" distR="0" wp14:anchorId="1CC0A0F4" wp14:editId="5B95ED98">
            <wp:extent cx="1963711" cy="2665698"/>
            <wp:effectExtent l="0" t="0" r="0" b="1905"/>
            <wp:docPr id="19" name="Obraz 19" descr="Czytnik kodów ozito OBD2 - 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ytnik kodów ozito OBD2 - ry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6468" cy="2669440"/>
                    </a:xfrm>
                    <a:prstGeom prst="rect">
                      <a:avLst/>
                    </a:prstGeom>
                    <a:noFill/>
                    <a:ln>
                      <a:noFill/>
                    </a:ln>
                  </pic:spPr>
                </pic:pic>
              </a:graphicData>
            </a:graphic>
          </wp:inline>
        </w:drawing>
      </w:r>
      <w:r w:rsidRPr="00A463D2">
        <w:rPr>
          <w:rFonts w:ascii="Times New Roman" w:eastAsia="Times New Roman" w:hAnsi="Times New Roman" w:cs="Times New Roman"/>
          <w:b/>
          <w:bCs/>
          <w:sz w:val="24"/>
          <w:szCs w:val="24"/>
          <w:lang w:eastAsia="pl-PL"/>
        </w:rPr>
        <w:t>Skaner samochodowy</w:t>
      </w:r>
    </w:p>
    <w:p w:rsidR="00370295" w:rsidRPr="00A463D2" w:rsidRDefault="00370295" w:rsidP="00370295">
      <w:pPr>
        <w:spacing w:after="0" w:line="240" w:lineRule="auto"/>
        <w:outlineLvl w:val="3"/>
        <w:rPr>
          <w:rFonts w:ascii="Segoe UI" w:eastAsia="Times New Roman" w:hAnsi="Segoe UI" w:cs="Segoe UI"/>
          <w:b/>
          <w:bCs/>
          <w:spacing w:val="-5"/>
          <w:sz w:val="27"/>
          <w:szCs w:val="27"/>
          <w:lang w:eastAsia="pl-PL"/>
        </w:rPr>
      </w:pPr>
      <w:r w:rsidRPr="00A463D2">
        <w:rPr>
          <w:rFonts w:ascii="Segoe UI" w:eastAsia="Times New Roman" w:hAnsi="Segoe UI" w:cs="Segoe UI"/>
          <w:b/>
          <w:bCs/>
          <w:spacing w:val="-5"/>
          <w:sz w:val="27"/>
          <w:szCs w:val="27"/>
          <w:lang w:eastAsia="pl-PL"/>
        </w:rPr>
        <w:t>KONFIGURACJA I PRZYGOTOWANIE</w:t>
      </w:r>
    </w:p>
    <w:p w:rsidR="00370295" w:rsidRPr="00A463D2" w:rsidRDefault="00370295" w:rsidP="00370295">
      <w:pPr>
        <w:numPr>
          <w:ilvl w:val="0"/>
          <w:numId w:val="2"/>
        </w:numPr>
        <w:spacing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Podświetlany ekran LCD</w:t>
      </w:r>
      <w:r w:rsidRPr="00A463D2">
        <w:rPr>
          <w:rFonts w:ascii="Times New Roman" w:eastAsia="Times New Roman" w:hAnsi="Times New Roman" w:cs="Times New Roman"/>
          <w:sz w:val="24"/>
          <w:szCs w:val="24"/>
          <w:lang w:eastAsia="pl-PL"/>
        </w:rPr>
        <w:br/>
        <w:t>Wskazuje konfigurację, skanowanie, opcje menu i wyniki testu.</w:t>
      </w:r>
    </w:p>
    <w:p w:rsidR="00370295" w:rsidRPr="00A463D2" w:rsidRDefault="00370295" w:rsidP="00370295">
      <w:pPr>
        <w:numPr>
          <w:ilvl w:val="0"/>
          <w:numId w:val="2"/>
        </w:numPr>
        <w:spacing w:before="100" w:beforeAutospacing="1"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Czerwona dioda LED</w:t>
      </w:r>
      <w:r w:rsidRPr="00A463D2">
        <w:rPr>
          <w:rFonts w:ascii="Times New Roman" w:eastAsia="Times New Roman" w:hAnsi="Times New Roman" w:cs="Times New Roman"/>
          <w:sz w:val="24"/>
          <w:szCs w:val="24"/>
          <w:lang w:eastAsia="pl-PL"/>
        </w:rPr>
        <w:br/>
        <w:t xml:space="preserve">Oznacza to, że wystąpił problem w co najmniej jednym systemie pojazdu. Czerwona dioda LED służy również do wskazywania obecności kodów DTC. Kody DTC są wyświetlane na wyświetlaczu skanera </w:t>
      </w:r>
      <w:r w:rsidRPr="00A463D2">
        <w:rPr>
          <w:rFonts w:ascii="Times New Roman" w:eastAsia="Times New Roman" w:hAnsi="Times New Roman" w:cs="Times New Roman"/>
          <w:sz w:val="24"/>
          <w:szCs w:val="24"/>
          <w:lang w:eastAsia="pl-PL"/>
        </w:rPr>
        <w:lastRenderedPageBreak/>
        <w:t>diagnostycznego. W tym przypadku MIL lamp na desce rozdzielczej pojazdu zaświeci się światłem ciągłym.</w:t>
      </w:r>
    </w:p>
    <w:p w:rsidR="00370295" w:rsidRPr="00A463D2" w:rsidRDefault="00370295" w:rsidP="00370295">
      <w:pPr>
        <w:numPr>
          <w:ilvl w:val="0"/>
          <w:numId w:val="2"/>
        </w:numPr>
        <w:spacing w:before="100" w:beforeAutospacing="1"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Żółta dioda LED</w:t>
      </w:r>
      <w:r w:rsidRPr="00A463D2">
        <w:rPr>
          <w:rFonts w:ascii="Times New Roman" w:eastAsia="Times New Roman" w:hAnsi="Times New Roman" w:cs="Times New Roman"/>
          <w:sz w:val="24"/>
          <w:szCs w:val="24"/>
          <w:lang w:eastAsia="pl-PL"/>
        </w:rPr>
        <w:br/>
        <w:t>Wskazuje to na możliwy problem. Obecny jest „Oczekujący” kod DTC i/lub niektóre monitory emisji pojazdu nie uruchomiły swoich</w:t>
      </w:r>
      <w:r w:rsidRPr="00A463D2">
        <w:rPr>
          <w:rFonts w:ascii="Times New Roman" w:eastAsia="Times New Roman" w:hAnsi="Times New Roman" w:cs="Times New Roman"/>
          <w:sz w:val="24"/>
          <w:szCs w:val="24"/>
          <w:lang w:eastAsia="pl-PL"/>
        </w:rPr>
        <w:br/>
        <w:t>testy diagnostyczne.</w:t>
      </w:r>
    </w:p>
    <w:p w:rsidR="00370295" w:rsidRPr="00A463D2" w:rsidRDefault="00370295" w:rsidP="00370295">
      <w:pPr>
        <w:numPr>
          <w:ilvl w:val="0"/>
          <w:numId w:val="2"/>
        </w:numPr>
        <w:spacing w:before="100" w:beforeAutospacing="1"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Zielona dioda LED</w:t>
      </w:r>
      <w:r w:rsidRPr="00A463D2">
        <w:rPr>
          <w:rFonts w:ascii="Times New Roman" w:eastAsia="Times New Roman" w:hAnsi="Times New Roman" w:cs="Times New Roman"/>
          <w:sz w:val="24"/>
          <w:szCs w:val="24"/>
          <w:lang w:eastAsia="pl-PL"/>
        </w:rPr>
        <w:br/>
        <w:t>Wskazuje, że układy silnika działają normalnie (Liczba monitorów w pojeździe, które są aktywne i przeprowadzają testy diagnostyczne, mieści się w dozwolonym limicie i nie występują żadne kody DTC).</w:t>
      </w:r>
    </w:p>
    <w:p w:rsidR="00370295" w:rsidRPr="00A463D2" w:rsidRDefault="00370295" w:rsidP="00370295">
      <w:pPr>
        <w:numPr>
          <w:ilvl w:val="0"/>
          <w:numId w:val="2"/>
        </w:numPr>
        <w:spacing w:before="100" w:beforeAutospacing="1"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Przycisk w górę</w:t>
      </w:r>
      <w:r w:rsidRPr="00A463D2">
        <w:rPr>
          <w:rFonts w:ascii="Times New Roman" w:eastAsia="Times New Roman" w:hAnsi="Times New Roman" w:cs="Times New Roman"/>
          <w:sz w:val="24"/>
          <w:szCs w:val="24"/>
          <w:lang w:eastAsia="pl-PL"/>
        </w:rPr>
        <w:br/>
        <w:t>Przewija w górę przez pozycje menu</w:t>
      </w:r>
    </w:p>
    <w:p w:rsidR="00370295" w:rsidRPr="00A463D2" w:rsidRDefault="00370295" w:rsidP="00370295">
      <w:pPr>
        <w:numPr>
          <w:ilvl w:val="0"/>
          <w:numId w:val="2"/>
        </w:numPr>
        <w:spacing w:before="100" w:beforeAutospacing="1"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Przycisk powrotu</w:t>
      </w:r>
      <w:r w:rsidRPr="00A463D2">
        <w:rPr>
          <w:rFonts w:ascii="Times New Roman" w:eastAsia="Times New Roman" w:hAnsi="Times New Roman" w:cs="Times New Roman"/>
          <w:sz w:val="24"/>
          <w:szCs w:val="24"/>
          <w:lang w:eastAsia="pl-PL"/>
        </w:rPr>
        <w:br/>
        <w:t>Powrót do poprzedniego menu.</w:t>
      </w:r>
      <w:r w:rsidRPr="00A463D2">
        <w:rPr>
          <w:rFonts w:ascii="Times New Roman" w:eastAsia="Times New Roman" w:hAnsi="Times New Roman" w:cs="Times New Roman"/>
          <w:noProof/>
          <w:sz w:val="24"/>
          <w:szCs w:val="24"/>
          <w:lang w:eastAsia="pl-PL"/>
        </w:rPr>
        <w:drawing>
          <wp:inline distT="0" distB="0" distL="0" distR="0" wp14:anchorId="581E4133" wp14:editId="1BB82FC0">
            <wp:extent cx="1348362" cy="1112520"/>
            <wp:effectExtent l="0" t="0" r="4445" b="0"/>
            <wp:docPr id="21" name="Obraz 21" descr="Czytnik kodów ozito OBD2 - r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ytnik kodów ozito OBD2 - rys.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8047" cy="1112260"/>
                    </a:xfrm>
                    <a:prstGeom prst="rect">
                      <a:avLst/>
                    </a:prstGeom>
                    <a:noFill/>
                    <a:ln>
                      <a:noFill/>
                    </a:ln>
                  </pic:spPr>
                </pic:pic>
              </a:graphicData>
            </a:graphic>
          </wp:inline>
        </w:drawing>
      </w:r>
    </w:p>
    <w:p w:rsidR="00370295" w:rsidRPr="00A463D2" w:rsidRDefault="00370295" w:rsidP="00370295">
      <w:pPr>
        <w:numPr>
          <w:ilvl w:val="0"/>
          <w:numId w:val="2"/>
        </w:numPr>
        <w:spacing w:before="100" w:beforeAutospacing="1"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Złącze 2-stykowe OBD16</w:t>
      </w:r>
      <w:r w:rsidRPr="00A463D2">
        <w:rPr>
          <w:rFonts w:ascii="Times New Roman" w:eastAsia="Times New Roman" w:hAnsi="Times New Roman" w:cs="Times New Roman"/>
          <w:b/>
          <w:bCs/>
          <w:sz w:val="24"/>
          <w:szCs w:val="24"/>
          <w:lang w:eastAsia="pl-PL"/>
        </w:rPr>
        <w:br/>
      </w:r>
      <w:r w:rsidRPr="00A463D2">
        <w:rPr>
          <w:rFonts w:ascii="Times New Roman" w:eastAsia="Times New Roman" w:hAnsi="Times New Roman" w:cs="Times New Roman"/>
          <w:sz w:val="24"/>
          <w:szCs w:val="24"/>
          <w:lang w:eastAsia="pl-PL"/>
        </w:rPr>
        <w:t>Łączy tester diagnostyczny ze złączem łącza danych (DLC) pojazdu.|</w:t>
      </w:r>
      <w:r w:rsidRPr="00A463D2">
        <w:rPr>
          <w:rFonts w:ascii="Times New Roman" w:eastAsia="Times New Roman" w:hAnsi="Times New Roman" w:cs="Times New Roman"/>
          <w:sz w:val="24"/>
          <w:szCs w:val="24"/>
          <w:lang w:eastAsia="pl-PL"/>
        </w:rPr>
        <w:br/>
        <w:t xml:space="preserve">Twoje DLC zwykle znajduje się w pobliżu środka pod deską rozdzielczą (deska rozdzielcza), pod lub wokół większości pojazdów po stronie kierowcy. Nie wciskaj złącza OBD2 na siłę do DLC, upewnij się, że złącze jest w prawidłowej orientacji względem DLC, aby uniknąć uszkodzenia </w:t>
      </w:r>
      <w:proofErr w:type="spellStart"/>
      <w:r w:rsidRPr="00A463D2">
        <w:rPr>
          <w:rFonts w:ascii="Times New Roman" w:eastAsia="Times New Roman" w:hAnsi="Times New Roman" w:cs="Times New Roman"/>
          <w:sz w:val="24"/>
          <w:szCs w:val="24"/>
          <w:lang w:eastAsia="pl-PL"/>
        </w:rPr>
        <w:t>pinów</w:t>
      </w:r>
      <w:proofErr w:type="spellEnd"/>
      <w:r w:rsidRPr="00A463D2">
        <w:rPr>
          <w:rFonts w:ascii="Times New Roman" w:eastAsia="Times New Roman" w:hAnsi="Times New Roman" w:cs="Times New Roman"/>
          <w:sz w:val="24"/>
          <w:szCs w:val="24"/>
          <w:lang w:eastAsia="pl-PL"/>
        </w:rPr>
        <w:t>.</w:t>
      </w:r>
      <w:r w:rsidRPr="00A463D2">
        <w:rPr>
          <w:rFonts w:ascii="Times New Roman" w:eastAsia="Times New Roman" w:hAnsi="Times New Roman" w:cs="Times New Roman"/>
          <w:sz w:val="24"/>
          <w:szCs w:val="24"/>
          <w:lang w:eastAsia="pl-PL"/>
        </w:rPr>
        <w:br/>
      </w:r>
      <w:r w:rsidRPr="00A463D2">
        <w:rPr>
          <w:rFonts w:ascii="Times New Roman" w:eastAsia="Times New Roman" w:hAnsi="Times New Roman" w:cs="Times New Roman"/>
          <w:b/>
          <w:bCs/>
          <w:sz w:val="24"/>
          <w:szCs w:val="24"/>
          <w:lang w:eastAsia="pl-PL"/>
        </w:rPr>
        <w:t>Uwaga:</w:t>
      </w:r>
      <w:r w:rsidRPr="00A463D2">
        <w:rPr>
          <w:rFonts w:ascii="Times New Roman" w:eastAsia="Times New Roman" w:hAnsi="Times New Roman" w:cs="Times New Roman"/>
          <w:sz w:val="24"/>
          <w:szCs w:val="24"/>
          <w:lang w:eastAsia="pl-PL"/>
        </w:rPr>
        <w:t> Sprawdź w instrukcji obsługi pojazdu, gdzie nie można znaleźć DLC.</w:t>
      </w:r>
    </w:p>
    <w:p w:rsidR="00370295" w:rsidRPr="00A463D2" w:rsidRDefault="00370295" w:rsidP="00370295">
      <w:pPr>
        <w:numPr>
          <w:ilvl w:val="0"/>
          <w:numId w:val="2"/>
        </w:numPr>
        <w:spacing w:before="100" w:beforeAutospacing="1" w:after="100" w:afterAutospacing="1"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Przycisk w dół</w:t>
      </w:r>
      <w:r w:rsidRPr="00A463D2">
        <w:rPr>
          <w:rFonts w:ascii="Times New Roman" w:eastAsia="Times New Roman" w:hAnsi="Times New Roman" w:cs="Times New Roman"/>
          <w:b/>
          <w:bCs/>
          <w:sz w:val="24"/>
          <w:szCs w:val="24"/>
          <w:lang w:eastAsia="pl-PL"/>
        </w:rPr>
        <w:br/>
      </w:r>
      <w:r w:rsidRPr="00A463D2">
        <w:rPr>
          <w:rFonts w:ascii="Times New Roman" w:eastAsia="Times New Roman" w:hAnsi="Times New Roman" w:cs="Times New Roman"/>
          <w:sz w:val="24"/>
          <w:szCs w:val="24"/>
          <w:lang w:eastAsia="pl-PL"/>
        </w:rPr>
        <w:t>Przewiń w dół pozycje menu.</w:t>
      </w:r>
    </w:p>
    <w:p w:rsidR="00370295" w:rsidRPr="00A463D2" w:rsidRDefault="00370295" w:rsidP="00370295">
      <w:pPr>
        <w:numPr>
          <w:ilvl w:val="0"/>
          <w:numId w:val="2"/>
        </w:numPr>
        <w:spacing w:before="100" w:beforeAutospacing="1" w:after="0" w:line="240" w:lineRule="auto"/>
        <w:ind w:left="1895"/>
        <w:rPr>
          <w:rFonts w:ascii="Times New Roman" w:eastAsia="Times New Roman" w:hAnsi="Times New Roman" w:cs="Times New Roman"/>
          <w:sz w:val="24"/>
          <w:szCs w:val="24"/>
          <w:lang w:eastAsia="pl-PL"/>
        </w:rPr>
      </w:pPr>
      <w:r w:rsidRPr="00A463D2">
        <w:rPr>
          <w:rFonts w:ascii="Times New Roman" w:eastAsia="Times New Roman" w:hAnsi="Times New Roman" w:cs="Times New Roman"/>
          <w:b/>
          <w:bCs/>
          <w:sz w:val="24"/>
          <w:szCs w:val="24"/>
          <w:lang w:eastAsia="pl-PL"/>
        </w:rPr>
        <w:t>Przycisk OK</w:t>
      </w:r>
      <w:r w:rsidRPr="00A463D2">
        <w:rPr>
          <w:rFonts w:ascii="Times New Roman" w:eastAsia="Times New Roman" w:hAnsi="Times New Roman" w:cs="Times New Roman"/>
          <w:b/>
          <w:bCs/>
          <w:sz w:val="24"/>
          <w:szCs w:val="24"/>
          <w:lang w:eastAsia="pl-PL"/>
        </w:rPr>
        <w:br/>
      </w:r>
      <w:r w:rsidRPr="00A463D2">
        <w:rPr>
          <w:rFonts w:ascii="Times New Roman" w:eastAsia="Times New Roman" w:hAnsi="Times New Roman" w:cs="Times New Roman"/>
          <w:sz w:val="24"/>
          <w:szCs w:val="24"/>
          <w:lang w:eastAsia="pl-PL"/>
        </w:rPr>
        <w:t>Potwierdza wybór (lub czynność) z pozycji menu.</w:t>
      </w:r>
    </w:p>
    <w:p w:rsidR="00370295" w:rsidRDefault="00370295">
      <w:pPr>
        <w:rPr>
          <w:rFonts w:ascii="Times New Roman" w:eastAsia="Times New Roman" w:hAnsi="Times New Roman" w:cs="Times New Roman"/>
          <w:b/>
          <w:bCs/>
          <w:sz w:val="24"/>
          <w:szCs w:val="24"/>
          <w:lang w:eastAsia="pl-PL"/>
        </w:rPr>
      </w:pPr>
    </w:p>
    <w:p w:rsidR="00370295" w:rsidRPr="0034781E" w:rsidRDefault="00370295">
      <w:pPr>
        <w:rPr>
          <w:rFonts w:ascii="Arial" w:hAnsi="Arial" w:cs="Arial"/>
          <w:b/>
          <w:color w:val="000000"/>
          <w:shd w:val="clear" w:color="auto" w:fill="F6F6F6"/>
        </w:rPr>
      </w:pPr>
    </w:p>
    <w:p w:rsidR="0034781E" w:rsidRDefault="0034781E">
      <w:pPr>
        <w:rPr>
          <w:rFonts w:ascii="Arial" w:hAnsi="Arial" w:cs="Arial"/>
          <w:color w:val="000000"/>
          <w:shd w:val="clear" w:color="auto" w:fill="F6F6F6"/>
        </w:rPr>
      </w:pPr>
      <w:r>
        <w:rPr>
          <w:noProof/>
          <w:lang w:eastAsia="pl-PL"/>
        </w:rPr>
        <w:drawing>
          <wp:inline distT="0" distB="0" distL="0" distR="0" wp14:anchorId="60509C56" wp14:editId="0F8A7838">
            <wp:extent cx="2099945" cy="1397000"/>
            <wp:effectExtent l="0" t="0" r="0" b="0"/>
            <wp:docPr id="3" name="Obraz 3" descr="https://upload.wikimedia.org/wikipedia/commons/thumb/7/7f/Autoboss_v-30.png/220px-Autoboss_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f/Autoboss_v-30.png/220px-Autoboss_v-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9945" cy="1397000"/>
                    </a:xfrm>
                    <a:prstGeom prst="rect">
                      <a:avLst/>
                    </a:prstGeom>
                    <a:noFill/>
                    <a:ln>
                      <a:noFill/>
                    </a:ln>
                  </pic:spPr>
                </pic:pic>
              </a:graphicData>
            </a:graphic>
          </wp:inline>
        </w:drawing>
      </w:r>
    </w:p>
    <w:p w:rsidR="0034781E" w:rsidRDefault="00397BFC">
      <w:pPr>
        <w:rPr>
          <w:rFonts w:ascii="Arial" w:hAnsi="Arial" w:cs="Arial"/>
          <w:color w:val="000000"/>
          <w:shd w:val="clear" w:color="auto" w:fill="F6F6F6"/>
        </w:rPr>
      </w:pPr>
      <w:r>
        <w:rPr>
          <w:rFonts w:ascii="Arial" w:hAnsi="Arial" w:cs="Arial"/>
          <w:color w:val="000000"/>
          <w:shd w:val="clear" w:color="auto" w:fill="F6F6F6"/>
        </w:rPr>
        <w:t xml:space="preserve"> Wielomarkowy ręczny system diagnostyki pojazdów </w:t>
      </w:r>
      <w:proofErr w:type="spellStart"/>
      <w:r>
        <w:rPr>
          <w:rFonts w:ascii="Arial" w:hAnsi="Arial" w:cs="Arial"/>
          <w:color w:val="000000"/>
          <w:shd w:val="clear" w:color="auto" w:fill="F6F6F6"/>
        </w:rPr>
        <w:t>Autoboss</w:t>
      </w:r>
      <w:proofErr w:type="spellEnd"/>
      <w:r>
        <w:rPr>
          <w:rFonts w:ascii="Arial" w:hAnsi="Arial" w:cs="Arial"/>
          <w:color w:val="000000"/>
          <w:shd w:val="clear" w:color="auto" w:fill="F6F6F6"/>
        </w:rPr>
        <w:t xml:space="preserve"> V-30 z adapterami do złączy kilku producentów pojazdów.</w:t>
      </w:r>
    </w:p>
    <w:p w:rsidR="0034781E" w:rsidRPr="00940883" w:rsidRDefault="00397BFC">
      <w:pPr>
        <w:rPr>
          <w:rFonts w:ascii="Arial" w:hAnsi="Arial" w:cs="Arial"/>
          <w:color w:val="FF0000"/>
          <w:shd w:val="clear" w:color="auto" w:fill="F6F6F6"/>
        </w:rPr>
      </w:pPr>
      <w:r>
        <w:rPr>
          <w:rFonts w:ascii="Arial" w:hAnsi="Arial" w:cs="Arial"/>
          <w:color w:val="000000"/>
          <w:shd w:val="clear" w:color="auto" w:fill="F6F6F6"/>
        </w:rPr>
        <w:t xml:space="preserve"> </w:t>
      </w:r>
      <w:r w:rsidRPr="00940883">
        <w:rPr>
          <w:rFonts w:ascii="Arial" w:hAnsi="Arial" w:cs="Arial"/>
          <w:color w:val="FF0000"/>
          <w:shd w:val="clear" w:color="auto" w:fill="F6F6F6"/>
        </w:rPr>
        <w:t>Dostępnych jest szereg wytrzymałych ręcznych narzędzi skanujących.</w:t>
      </w:r>
    </w:p>
    <w:p w:rsidR="0034781E" w:rsidRPr="00940883" w:rsidRDefault="00397BFC" w:rsidP="0034781E">
      <w:pPr>
        <w:pStyle w:val="Akapitzlist"/>
        <w:numPr>
          <w:ilvl w:val="0"/>
          <w:numId w:val="1"/>
        </w:numPr>
        <w:rPr>
          <w:rFonts w:ascii="Arial" w:hAnsi="Arial" w:cs="Arial"/>
          <w:color w:val="FF0000"/>
          <w:shd w:val="clear" w:color="auto" w:fill="F6F6F6"/>
        </w:rPr>
      </w:pPr>
      <w:r w:rsidRPr="00940883">
        <w:rPr>
          <w:rFonts w:ascii="Arial" w:hAnsi="Arial" w:cs="Arial"/>
          <w:color w:val="FF0000"/>
          <w:shd w:val="clear" w:color="auto" w:fill="F6F6F6"/>
        </w:rPr>
        <w:lastRenderedPageBreak/>
        <w:t>Proste czytniki kodów błędów / narzędzia do resetowania są głównie przeznaczone dla konsumentów.</w:t>
      </w:r>
    </w:p>
    <w:p w:rsidR="0034781E" w:rsidRPr="00940883" w:rsidRDefault="00397BFC" w:rsidP="0034781E">
      <w:pPr>
        <w:pStyle w:val="Akapitzlist"/>
        <w:numPr>
          <w:ilvl w:val="0"/>
          <w:numId w:val="1"/>
        </w:numPr>
        <w:rPr>
          <w:color w:val="FF0000"/>
        </w:rPr>
      </w:pPr>
      <w:r w:rsidRPr="00940883">
        <w:rPr>
          <w:rFonts w:ascii="Arial" w:hAnsi="Arial" w:cs="Arial"/>
          <w:color w:val="FF0000"/>
          <w:shd w:val="clear" w:color="auto" w:fill="F6F6F6"/>
        </w:rPr>
        <w:t xml:space="preserve"> Profesjonalne ręczne narzędzia skanujące mogą posiadać bardziej zaawansowane funkcj</w:t>
      </w:r>
      <w:r w:rsidR="0034781E" w:rsidRPr="00940883">
        <w:rPr>
          <w:rFonts w:ascii="Arial" w:hAnsi="Arial" w:cs="Arial"/>
          <w:color w:val="FF0000"/>
          <w:shd w:val="clear" w:color="auto" w:fill="F6F6F6"/>
        </w:rPr>
        <w:t>e</w:t>
      </w:r>
    </w:p>
    <w:p w:rsidR="0034781E" w:rsidRPr="00940883" w:rsidRDefault="0034781E" w:rsidP="0034781E">
      <w:pPr>
        <w:pStyle w:val="Akapitzlist"/>
        <w:rPr>
          <w:color w:val="FF0000"/>
        </w:rPr>
      </w:pPr>
      <w:r w:rsidRPr="00940883">
        <w:rPr>
          <w:rFonts w:ascii="Arial" w:hAnsi="Arial" w:cs="Arial"/>
          <w:color w:val="FF0000"/>
          <w:shd w:val="clear" w:color="auto" w:fill="F6F6F6"/>
        </w:rPr>
        <w:t>-</w:t>
      </w:r>
      <w:r w:rsidR="00397BFC" w:rsidRPr="00940883">
        <w:rPr>
          <w:rFonts w:ascii="Arial" w:hAnsi="Arial" w:cs="Arial"/>
          <w:color w:val="FF0000"/>
          <w:shd w:val="clear" w:color="auto" w:fill="F6F6F6"/>
        </w:rPr>
        <w:t xml:space="preserve"> Uzyskaj dostęp do bardziej zaawansowanej diagnostyki</w:t>
      </w:r>
    </w:p>
    <w:p w:rsidR="0034781E" w:rsidRPr="00940883" w:rsidRDefault="0034781E"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w:t>
      </w:r>
      <w:r w:rsidR="00397BFC" w:rsidRPr="00940883">
        <w:rPr>
          <w:rFonts w:ascii="Arial" w:hAnsi="Arial" w:cs="Arial"/>
          <w:color w:val="FF0000"/>
          <w:shd w:val="clear" w:color="auto" w:fill="F6F6F6"/>
        </w:rPr>
        <w:t xml:space="preserve"> Ustaw parametry ECU specyficzne dla producenta lub pojazdu</w:t>
      </w:r>
    </w:p>
    <w:p w:rsidR="0034781E" w:rsidRPr="00940883" w:rsidRDefault="0034781E"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w:t>
      </w:r>
      <w:r w:rsidR="00397BFC" w:rsidRPr="00940883">
        <w:rPr>
          <w:rFonts w:ascii="Arial" w:hAnsi="Arial" w:cs="Arial"/>
          <w:color w:val="FF0000"/>
          <w:shd w:val="clear" w:color="auto" w:fill="F6F6F6"/>
        </w:rPr>
        <w:t xml:space="preserve"> Uzyskaj dostęp i kontroluj inne jednostki sterujące, takie jak poduszka powietrzna lub ABS </w:t>
      </w:r>
    </w:p>
    <w:p w:rsidR="00D05641" w:rsidRPr="00940883" w:rsidRDefault="0034781E"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w:t>
      </w:r>
      <w:r w:rsidR="00397BFC" w:rsidRPr="00940883">
        <w:rPr>
          <w:rFonts w:ascii="Arial" w:hAnsi="Arial" w:cs="Arial"/>
          <w:color w:val="FF0000"/>
          <w:shd w:val="clear" w:color="auto" w:fill="F6F6F6"/>
        </w:rPr>
        <w:t>Monitorowanie w czasie rzeczywistym lub tworzenie wykresów parametrów silnika w celu ułatwienia diagnostyki lub strojenia</w:t>
      </w:r>
    </w:p>
    <w:p w:rsidR="00D05641" w:rsidRDefault="00D05641" w:rsidP="0034781E">
      <w:pPr>
        <w:pStyle w:val="Akapitzlist"/>
        <w:rPr>
          <w:rFonts w:ascii="Arial" w:hAnsi="Arial" w:cs="Arial"/>
          <w:color w:val="000000"/>
          <w:shd w:val="clear" w:color="auto" w:fill="F6F6F6"/>
        </w:rPr>
      </w:pPr>
    </w:p>
    <w:p w:rsidR="00D05641" w:rsidRDefault="00397BFC" w:rsidP="0034781E">
      <w:pPr>
        <w:pStyle w:val="Akapitzlist"/>
        <w:rPr>
          <w:rFonts w:ascii="Arial" w:hAnsi="Arial" w:cs="Arial"/>
          <w:color w:val="000000"/>
          <w:shd w:val="clear" w:color="auto" w:fill="F6F6F6"/>
        </w:rPr>
      </w:pPr>
      <w:r w:rsidRPr="00D05641">
        <w:rPr>
          <w:rFonts w:ascii="Arial" w:hAnsi="Arial" w:cs="Arial"/>
          <w:b/>
          <w:color w:val="000000"/>
          <w:shd w:val="clear" w:color="auto" w:fill="F6F6F6"/>
        </w:rPr>
        <w:t xml:space="preserve"> Narzędzia i analizy oparte na urządzeniach mobilnych</w:t>
      </w:r>
    </w:p>
    <w:p w:rsidR="00D05641" w:rsidRDefault="00D05641" w:rsidP="0034781E">
      <w:pPr>
        <w:pStyle w:val="Akapitzlist"/>
        <w:rPr>
          <w:rFonts w:ascii="Arial" w:hAnsi="Arial" w:cs="Arial"/>
          <w:color w:val="000000"/>
          <w:shd w:val="clear" w:color="auto" w:fill="F6F6F6"/>
        </w:rPr>
      </w:pPr>
    </w:p>
    <w:p w:rsidR="00D05641" w:rsidRDefault="00397BFC" w:rsidP="0034781E">
      <w:pPr>
        <w:pStyle w:val="Akapitzlist"/>
        <w:rPr>
          <w:rFonts w:ascii="Arial" w:hAnsi="Arial" w:cs="Arial"/>
          <w:color w:val="000000"/>
          <w:shd w:val="clear" w:color="auto" w:fill="F6F6F6"/>
        </w:rPr>
      </w:pPr>
      <w:r w:rsidRPr="00D05641">
        <w:rPr>
          <w:rFonts w:ascii="Arial" w:hAnsi="Arial" w:cs="Arial"/>
          <w:color w:val="000000"/>
          <w:shd w:val="clear" w:color="auto" w:fill="F6F6F6"/>
        </w:rPr>
        <w:t xml:space="preserve"> </w:t>
      </w:r>
      <w:r w:rsidRPr="0034781E">
        <w:rPr>
          <w:rFonts w:ascii="Arial" w:hAnsi="Arial" w:cs="Arial"/>
          <w:color w:val="000000"/>
          <w:shd w:val="clear" w:color="auto" w:fill="F6F6F6"/>
        </w:rPr>
        <w:t>Aplikacje na urządzenia mobilne umożliwiają urządzeniom mobilnym, takim jak telefony komórkowe i tablety, wyświetlanie i manipulowanie danymi OBD-II dostępnymi za pośrednictwem kabli adaptera USB lub adapterów Bluetooth podłączonych do złącza OBD II samochodu.</w:t>
      </w:r>
    </w:p>
    <w:p w:rsidR="00D05641" w:rsidRDefault="00D05641" w:rsidP="0034781E">
      <w:pPr>
        <w:pStyle w:val="Akapitzlist"/>
        <w:rPr>
          <w:rFonts w:ascii="Arial" w:hAnsi="Arial" w:cs="Arial"/>
          <w:color w:val="000000"/>
          <w:shd w:val="clear" w:color="auto" w:fill="F6F6F6"/>
        </w:rPr>
      </w:pPr>
    </w:p>
    <w:p w:rsidR="00D05641" w:rsidRDefault="00397BFC" w:rsidP="0034781E">
      <w:pPr>
        <w:pStyle w:val="Akapitzlist"/>
        <w:rPr>
          <w:rFonts w:ascii="Arial" w:hAnsi="Arial" w:cs="Arial"/>
          <w:b/>
          <w:color w:val="000000"/>
          <w:shd w:val="clear" w:color="auto" w:fill="F6F6F6"/>
        </w:rPr>
      </w:pPr>
      <w:r w:rsidRPr="00D05641">
        <w:rPr>
          <w:rFonts w:ascii="Arial" w:hAnsi="Arial" w:cs="Arial"/>
          <w:b/>
          <w:color w:val="000000"/>
          <w:shd w:val="clear" w:color="auto" w:fill="F6F6F6"/>
        </w:rPr>
        <w:t xml:space="preserve"> Narzędzia do skanowania i platformy analityczne dla komputerów PC</w:t>
      </w:r>
    </w:p>
    <w:p w:rsidR="00D05641" w:rsidRPr="00D05641" w:rsidRDefault="00D05641" w:rsidP="0034781E">
      <w:pPr>
        <w:pStyle w:val="Akapitzlist"/>
        <w:rPr>
          <w:rFonts w:ascii="Arial" w:hAnsi="Arial" w:cs="Arial"/>
          <w:b/>
          <w:color w:val="000000"/>
          <w:shd w:val="clear" w:color="auto" w:fill="F6F6F6"/>
        </w:rPr>
      </w:pPr>
    </w:p>
    <w:p w:rsidR="00D05641" w:rsidRDefault="00D05641" w:rsidP="0034781E">
      <w:pPr>
        <w:pStyle w:val="Akapitzlist"/>
        <w:rPr>
          <w:rFonts w:ascii="Arial" w:hAnsi="Arial" w:cs="Arial"/>
          <w:color w:val="000000"/>
          <w:shd w:val="clear" w:color="auto" w:fill="F6F6F6"/>
        </w:rPr>
      </w:pPr>
      <w:r>
        <w:rPr>
          <w:noProof/>
          <w:lang w:eastAsia="pl-PL"/>
        </w:rPr>
        <w:drawing>
          <wp:inline distT="0" distB="0" distL="0" distR="0" wp14:anchorId="4E32C22D" wp14:editId="0C501D48">
            <wp:extent cx="2099945" cy="2240915"/>
            <wp:effectExtent l="0" t="0" r="0" b="6985"/>
            <wp:docPr id="4" name="Obraz 4" descr="https://upload.wikimedia.org/wikipedia/commons/thumb/7/79/Obd_usb_kkl_interface.jpg/220px-Obd_usb_kkl_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9/Obd_usb_kkl_interface.jpg/220px-Obd_usb_kkl_interfa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945" cy="2240915"/>
                    </a:xfrm>
                    <a:prstGeom prst="rect">
                      <a:avLst/>
                    </a:prstGeom>
                    <a:noFill/>
                    <a:ln>
                      <a:noFill/>
                    </a:ln>
                  </pic:spPr>
                </pic:pic>
              </a:graphicData>
            </a:graphic>
          </wp:inline>
        </w:drawing>
      </w:r>
    </w:p>
    <w:p w:rsidR="00D05641" w:rsidRDefault="00397BFC" w:rsidP="0034781E">
      <w:pPr>
        <w:pStyle w:val="Akapitzlist"/>
        <w:rPr>
          <w:rFonts w:ascii="Arial" w:hAnsi="Arial" w:cs="Arial"/>
          <w:color w:val="000000"/>
          <w:shd w:val="clear" w:color="auto" w:fill="F6F6F6"/>
        </w:rPr>
      </w:pPr>
      <w:r w:rsidRPr="0034781E">
        <w:rPr>
          <w:rFonts w:ascii="Arial" w:hAnsi="Arial" w:cs="Arial"/>
          <w:color w:val="000000"/>
          <w:shd w:val="clear" w:color="auto" w:fill="F6F6F6"/>
        </w:rPr>
        <w:t xml:space="preserve">Typowy prosty interfejs diagnostyczny USB KKL bez logiki protokołu do regulacji poziomu sygnału. </w:t>
      </w:r>
    </w:p>
    <w:p w:rsidR="00C979EE" w:rsidRDefault="00C979EE" w:rsidP="0034781E">
      <w:pPr>
        <w:pStyle w:val="Akapitzlist"/>
        <w:rPr>
          <w:rFonts w:ascii="Arial" w:hAnsi="Arial" w:cs="Arial"/>
          <w:color w:val="000000"/>
          <w:shd w:val="clear" w:color="auto" w:fill="F6F6F6"/>
        </w:rPr>
      </w:pPr>
      <w:r>
        <w:rPr>
          <w:rFonts w:ascii="Arial" w:hAnsi="Arial" w:cs="Arial"/>
          <w:noProof/>
          <w:color w:val="000000"/>
          <w:shd w:val="clear" w:color="auto" w:fill="F6F6F6"/>
          <w:lang w:eastAsia="pl-PL"/>
        </w:rPr>
        <w:drawing>
          <wp:inline distT="0" distB="0" distL="0" distR="0" wp14:anchorId="0FA297E2" wp14:editId="5B9D26D3">
            <wp:extent cx="1948721" cy="1354183"/>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236" cy="1355236"/>
                    </a:xfrm>
                    <a:prstGeom prst="rect">
                      <a:avLst/>
                    </a:prstGeom>
                    <a:noFill/>
                    <a:ln>
                      <a:noFill/>
                    </a:ln>
                  </pic:spPr>
                </pic:pic>
              </a:graphicData>
            </a:graphic>
          </wp:inline>
        </w:drawing>
      </w:r>
      <w:r w:rsidRPr="00C979EE">
        <w:rPr>
          <w:i/>
          <w:iCs/>
          <w:sz w:val="20"/>
          <w:szCs w:val="20"/>
        </w:rPr>
        <w:t xml:space="preserve"> </w:t>
      </w:r>
      <w:r>
        <w:rPr>
          <w:i/>
          <w:iCs/>
          <w:sz w:val="20"/>
          <w:szCs w:val="20"/>
        </w:rPr>
        <w:t>Podłączenie komputera PC do złącza DLC</w:t>
      </w:r>
    </w:p>
    <w:p w:rsidR="00D05641" w:rsidRDefault="00397BFC" w:rsidP="00F075A0">
      <w:pPr>
        <w:pStyle w:val="Akapitzlist"/>
        <w:rPr>
          <w:rFonts w:ascii="Arial" w:hAnsi="Arial" w:cs="Arial"/>
          <w:color w:val="000000"/>
          <w:shd w:val="clear" w:color="auto" w:fill="F6F6F6"/>
        </w:rPr>
      </w:pPr>
      <w:r w:rsidRPr="00940883">
        <w:rPr>
          <w:rFonts w:ascii="Arial" w:hAnsi="Arial" w:cs="Arial"/>
          <w:color w:val="FF0000"/>
          <w:shd w:val="clear" w:color="auto" w:fill="F6F6F6"/>
        </w:rPr>
        <w:t>Narzędzie do analizy OBD oparte na komputerze PC, które konwertuje sygnały OBD-II na dane szeregowe (port USB lub port szeregowy) w komputerach PC lub Mac. Oprogramowanie następnie dekoduje odebrane dane na wyświetlaczu wizualnym</w:t>
      </w:r>
      <w:r w:rsidRPr="0034781E">
        <w:rPr>
          <w:rFonts w:ascii="Arial" w:hAnsi="Arial" w:cs="Arial"/>
          <w:color w:val="000000"/>
          <w:shd w:val="clear" w:color="auto" w:fill="F6F6F6"/>
        </w:rPr>
        <w:t xml:space="preserve">. </w:t>
      </w:r>
    </w:p>
    <w:p w:rsidR="00D05641" w:rsidRPr="00940883" w:rsidRDefault="00397BFC" w:rsidP="0034781E">
      <w:pPr>
        <w:pStyle w:val="Akapitzlist"/>
        <w:rPr>
          <w:rFonts w:ascii="Arial" w:hAnsi="Arial" w:cs="Arial"/>
          <w:b/>
          <w:color w:val="FF0000"/>
          <w:shd w:val="clear" w:color="auto" w:fill="F6F6F6"/>
        </w:rPr>
      </w:pPr>
      <w:r w:rsidRPr="00D05641">
        <w:rPr>
          <w:rFonts w:ascii="Arial" w:hAnsi="Arial" w:cs="Arial"/>
          <w:b/>
          <w:color w:val="000000"/>
          <w:shd w:val="clear" w:color="auto" w:fill="F6F6F6"/>
        </w:rPr>
        <w:t xml:space="preserve"> </w:t>
      </w:r>
      <w:r w:rsidRPr="00940883">
        <w:rPr>
          <w:rFonts w:ascii="Arial" w:hAnsi="Arial" w:cs="Arial"/>
          <w:b/>
          <w:color w:val="FF0000"/>
          <w:shd w:val="clear" w:color="auto" w:fill="F6F6F6"/>
        </w:rPr>
        <w:t>Rejestratory danych</w:t>
      </w:r>
    </w:p>
    <w:p w:rsidR="00D05641" w:rsidRPr="00D05641" w:rsidRDefault="00D05641" w:rsidP="0034781E">
      <w:pPr>
        <w:pStyle w:val="Akapitzlist"/>
        <w:rPr>
          <w:rFonts w:ascii="Arial" w:hAnsi="Arial" w:cs="Arial"/>
          <w:b/>
          <w:color w:val="000000"/>
          <w:shd w:val="clear" w:color="auto" w:fill="F6F6F6"/>
        </w:rPr>
      </w:pPr>
      <w:r>
        <w:rPr>
          <w:noProof/>
          <w:lang w:eastAsia="pl-PL"/>
        </w:rPr>
        <w:lastRenderedPageBreak/>
        <w:drawing>
          <wp:inline distT="0" distB="0" distL="0" distR="0" wp14:anchorId="787FF9F7" wp14:editId="60A57C61">
            <wp:extent cx="2099945" cy="1889125"/>
            <wp:effectExtent l="0" t="0" r="0" b="0"/>
            <wp:docPr id="5" name="Obraz 5" descr="https://upload.wikimedia.org/wikipedia/commons/thumb/a/aa/Texa_obd-log.png/220px-Texa_obd-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a/Texa_obd-log.png/220px-Texa_obd-lo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945" cy="1889125"/>
                    </a:xfrm>
                    <a:prstGeom prst="rect">
                      <a:avLst/>
                    </a:prstGeom>
                    <a:noFill/>
                    <a:ln>
                      <a:noFill/>
                    </a:ln>
                  </pic:spPr>
                </pic:pic>
              </a:graphicData>
            </a:graphic>
          </wp:inline>
        </w:drawing>
      </w:r>
    </w:p>
    <w:p w:rsidR="00D05641" w:rsidRDefault="00D05641" w:rsidP="0034781E">
      <w:pPr>
        <w:pStyle w:val="Akapitzlist"/>
        <w:rPr>
          <w:rFonts w:ascii="Arial" w:hAnsi="Arial" w:cs="Arial"/>
          <w:color w:val="000000"/>
          <w:shd w:val="clear" w:color="auto" w:fill="F6F6F6"/>
        </w:rPr>
      </w:pPr>
    </w:p>
    <w:p w:rsidR="00D05641" w:rsidRDefault="00397BFC" w:rsidP="0034781E">
      <w:pPr>
        <w:pStyle w:val="Akapitzlist"/>
        <w:rPr>
          <w:rFonts w:ascii="Arial" w:hAnsi="Arial" w:cs="Arial"/>
          <w:color w:val="000000"/>
          <w:shd w:val="clear" w:color="auto" w:fill="F6F6F6"/>
        </w:rPr>
      </w:pPr>
      <w:r w:rsidRPr="0034781E">
        <w:rPr>
          <w:rFonts w:ascii="Arial" w:hAnsi="Arial" w:cs="Arial"/>
          <w:color w:val="000000"/>
          <w:shd w:val="clear" w:color="auto" w:fill="F6F6F6"/>
        </w:rPr>
        <w:t xml:space="preserve"> Dziennik TEXA OBD. Mały rejestrator danych z możliwością późniejszego odczytu danych na PC przez USB. </w:t>
      </w:r>
    </w:p>
    <w:p w:rsidR="00D05641" w:rsidRDefault="00D05641" w:rsidP="0034781E">
      <w:pPr>
        <w:pStyle w:val="Akapitzlist"/>
        <w:rPr>
          <w:rFonts w:ascii="Arial" w:hAnsi="Arial" w:cs="Arial"/>
          <w:color w:val="000000"/>
          <w:shd w:val="clear" w:color="auto" w:fill="F6F6F6"/>
        </w:rPr>
      </w:pPr>
    </w:p>
    <w:p w:rsidR="00D05641"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 xml:space="preserve">Rejestratory danych są przeznaczone do przechwytywania danych pojazdu podczas normalnej pracy pojazdu w celu późniejszej analizy. </w:t>
      </w:r>
    </w:p>
    <w:p w:rsidR="00D05641"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 xml:space="preserve">Zastosowania rejestrowania danych obejmują: </w:t>
      </w:r>
    </w:p>
    <w:p w:rsidR="00D05641" w:rsidRPr="00940883" w:rsidRDefault="00D05641"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w:t>
      </w:r>
      <w:r w:rsidR="00397BFC" w:rsidRPr="00940883">
        <w:rPr>
          <w:rFonts w:ascii="Arial" w:hAnsi="Arial" w:cs="Arial"/>
          <w:color w:val="FF0000"/>
          <w:shd w:val="clear" w:color="auto" w:fill="F6F6F6"/>
        </w:rPr>
        <w:t>Monitorowanie silnika i pojazdu podczas normalnej pracy w celu diagnozy lub dostrojenia.</w:t>
      </w:r>
    </w:p>
    <w:p w:rsidR="00D05641" w:rsidRPr="00940883" w:rsidRDefault="00D05641"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w:t>
      </w:r>
      <w:r w:rsidR="00397BFC" w:rsidRPr="00940883">
        <w:rPr>
          <w:rFonts w:ascii="Arial" w:hAnsi="Arial" w:cs="Arial"/>
          <w:color w:val="FF0000"/>
          <w:shd w:val="clear" w:color="auto" w:fill="F6F6F6"/>
        </w:rPr>
        <w:t xml:space="preserve"> Niektóre amerykańskie firmy ubezpieczeniowe oferują obniżone składki, jeśli zainstalowane są rejestratory danych pojazdu lub kamery OBD-II - i jeśli zachowanie kierowcy spełnia wymagania. Jest to forma selekcji ryzyka ubezpieczenia komunikacyjnego </w:t>
      </w:r>
    </w:p>
    <w:p w:rsidR="004B3105" w:rsidRPr="00940883" w:rsidRDefault="00D05641"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w:t>
      </w:r>
      <w:r w:rsidR="00397BFC" w:rsidRPr="00940883">
        <w:rPr>
          <w:rFonts w:ascii="Arial" w:hAnsi="Arial" w:cs="Arial"/>
          <w:color w:val="FF0000"/>
          <w:shd w:val="clear" w:color="auto" w:fill="F6F6F6"/>
        </w:rPr>
        <w:t xml:space="preserve">Monitorowanie </w:t>
      </w:r>
      <w:proofErr w:type="spellStart"/>
      <w:r w:rsidR="00397BFC" w:rsidRPr="00940883">
        <w:rPr>
          <w:rFonts w:ascii="Arial" w:hAnsi="Arial" w:cs="Arial"/>
          <w:color w:val="FF0000"/>
          <w:shd w:val="clear" w:color="auto" w:fill="F6F6F6"/>
        </w:rPr>
        <w:t>zachowań</w:t>
      </w:r>
      <w:proofErr w:type="spellEnd"/>
      <w:r w:rsidR="00397BFC" w:rsidRPr="00940883">
        <w:rPr>
          <w:rFonts w:ascii="Arial" w:hAnsi="Arial" w:cs="Arial"/>
          <w:color w:val="FF0000"/>
          <w:shd w:val="clear" w:color="auto" w:fill="F6F6F6"/>
        </w:rPr>
        <w:t xml:space="preserve"> kierowców przez operatorów pojazdów flotowych .</w:t>
      </w:r>
    </w:p>
    <w:p w:rsidR="004B3105" w:rsidRDefault="004B3105" w:rsidP="0034781E">
      <w:pPr>
        <w:pStyle w:val="Akapitzlist"/>
        <w:rPr>
          <w:rFonts w:ascii="Arial" w:hAnsi="Arial" w:cs="Arial"/>
          <w:color w:val="000000"/>
          <w:shd w:val="clear" w:color="auto" w:fill="F6F6F6"/>
        </w:rPr>
      </w:pPr>
    </w:p>
    <w:p w:rsidR="004B3105" w:rsidRDefault="00397BFC" w:rsidP="0034781E">
      <w:pPr>
        <w:pStyle w:val="Akapitzlist"/>
        <w:rPr>
          <w:rFonts w:ascii="Arial" w:hAnsi="Arial" w:cs="Arial"/>
          <w:color w:val="000000"/>
          <w:shd w:val="clear" w:color="auto" w:fill="F6F6F6"/>
        </w:rPr>
      </w:pPr>
      <w:r w:rsidRPr="0034781E">
        <w:rPr>
          <w:rFonts w:ascii="Arial" w:hAnsi="Arial" w:cs="Arial"/>
          <w:color w:val="000000"/>
          <w:shd w:val="clear" w:color="auto" w:fill="F6F6F6"/>
        </w:rPr>
        <w:t xml:space="preserve"> Analiza danych z czarnej skrzynki pojazdu może być wykonywana okresowo, automatycznie przesyłana bezprzewodowo do osoby trzeciej lub pobierana do analizy kryminalistycznej po zdarzeniu takim jak wypadek, wykroczenie drogowe lub usterka mechaniczna.</w:t>
      </w:r>
    </w:p>
    <w:p w:rsidR="004B3105" w:rsidRPr="004B3105" w:rsidRDefault="004B3105" w:rsidP="0034781E">
      <w:pPr>
        <w:pStyle w:val="Akapitzlist"/>
        <w:rPr>
          <w:rFonts w:ascii="Arial" w:hAnsi="Arial" w:cs="Arial"/>
          <w:b/>
          <w:color w:val="000000"/>
          <w:shd w:val="clear" w:color="auto" w:fill="F6F6F6"/>
        </w:rPr>
      </w:pPr>
    </w:p>
    <w:p w:rsidR="004B3105" w:rsidRPr="004B3105" w:rsidRDefault="00397BFC" w:rsidP="0034781E">
      <w:pPr>
        <w:pStyle w:val="Akapitzlist"/>
        <w:rPr>
          <w:rFonts w:ascii="Arial" w:hAnsi="Arial" w:cs="Arial"/>
          <w:b/>
          <w:color w:val="000000"/>
          <w:shd w:val="clear" w:color="auto" w:fill="F6F6F6"/>
        </w:rPr>
      </w:pPr>
      <w:r w:rsidRPr="004B3105">
        <w:rPr>
          <w:rFonts w:ascii="Arial" w:hAnsi="Arial" w:cs="Arial"/>
          <w:b/>
          <w:color w:val="000000"/>
          <w:shd w:val="clear" w:color="auto" w:fill="F6F6F6"/>
        </w:rPr>
        <w:t xml:space="preserve"> Testy emisji </w:t>
      </w:r>
    </w:p>
    <w:p w:rsidR="004B3105" w:rsidRDefault="004B3105" w:rsidP="0034781E">
      <w:pPr>
        <w:pStyle w:val="Akapitzlist"/>
        <w:rPr>
          <w:rFonts w:ascii="Arial" w:hAnsi="Arial" w:cs="Arial"/>
          <w:color w:val="000000"/>
          <w:shd w:val="clear" w:color="auto" w:fill="F6F6F6"/>
        </w:rPr>
      </w:pPr>
    </w:p>
    <w:p w:rsidR="004B3105" w:rsidRDefault="00397BFC" w:rsidP="0034781E">
      <w:pPr>
        <w:pStyle w:val="Akapitzlist"/>
        <w:rPr>
          <w:rFonts w:ascii="Arial" w:hAnsi="Arial" w:cs="Arial"/>
          <w:color w:val="000000"/>
          <w:shd w:val="clear" w:color="auto" w:fill="F6F6F6"/>
        </w:rPr>
      </w:pPr>
      <w:r w:rsidRPr="0034781E">
        <w:rPr>
          <w:rFonts w:ascii="Arial" w:hAnsi="Arial" w:cs="Arial"/>
          <w:color w:val="000000"/>
          <w:shd w:val="clear" w:color="auto" w:fill="F6F6F6"/>
        </w:rPr>
        <w:t>W Stanach Zjednoczonych wiele stanów używa obecnie testów OBD-II zamiast testów rury wydechowej w pojazdach zgodnych z OBD-II (1996 i nowsze). Ponieważ OBD-II przechowuje kody usterek dla urządzeń emisyjnych, komputer testowy może wysłać zapytanie do komputera pokładowego pojazdu i sprawdzić, czy nie ma kodów problemów związanych z emisją oraz czy pojazd spełnia normy emisji dla roku modelowego, w którym został wyprodukowany. W Holandii od 2006 roku pojazdy są poddawane corocznej kontroli emisji EOBD.</w:t>
      </w:r>
    </w:p>
    <w:p w:rsidR="004B3105" w:rsidRDefault="004B3105" w:rsidP="0034781E">
      <w:pPr>
        <w:pStyle w:val="Akapitzlist"/>
        <w:rPr>
          <w:rFonts w:ascii="Arial" w:hAnsi="Arial" w:cs="Arial"/>
          <w:color w:val="000000"/>
          <w:shd w:val="clear" w:color="auto" w:fill="F6F6F6"/>
        </w:rPr>
      </w:pPr>
    </w:p>
    <w:p w:rsidR="004B3105" w:rsidRPr="00940883" w:rsidRDefault="00397BFC" w:rsidP="0034781E">
      <w:pPr>
        <w:pStyle w:val="Akapitzlist"/>
        <w:rPr>
          <w:rFonts w:ascii="Arial" w:hAnsi="Arial" w:cs="Arial"/>
          <w:b/>
          <w:color w:val="FF0000"/>
          <w:shd w:val="clear" w:color="auto" w:fill="F6F6F6"/>
        </w:rPr>
      </w:pPr>
      <w:r w:rsidRPr="004B3105">
        <w:rPr>
          <w:rFonts w:ascii="Arial" w:hAnsi="Arial" w:cs="Arial"/>
          <w:b/>
          <w:color w:val="000000"/>
          <w:shd w:val="clear" w:color="auto" w:fill="F6F6F6"/>
        </w:rPr>
        <w:t xml:space="preserve"> </w:t>
      </w:r>
      <w:r w:rsidRPr="00940883">
        <w:rPr>
          <w:rFonts w:ascii="Arial" w:hAnsi="Arial" w:cs="Arial"/>
          <w:b/>
          <w:color w:val="FF0000"/>
          <w:shd w:val="clear" w:color="auto" w:fill="F6F6F6"/>
        </w:rPr>
        <w:t xml:space="preserve">Dodatkowe oprzyrządowanie kierowcy pojazdu </w:t>
      </w:r>
    </w:p>
    <w:p w:rsidR="004B3105" w:rsidRPr="00940883" w:rsidRDefault="004B3105" w:rsidP="0034781E">
      <w:pPr>
        <w:pStyle w:val="Akapitzlist"/>
        <w:rPr>
          <w:rFonts w:ascii="Arial" w:hAnsi="Arial" w:cs="Arial"/>
          <w:color w:val="FF0000"/>
          <w:shd w:val="clear" w:color="auto" w:fill="F6F6F6"/>
        </w:rPr>
      </w:pPr>
    </w:p>
    <w:p w:rsidR="004B3105"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 xml:space="preserve">Dodatkowe oprzyrządowanie kierowcy w pojeździe to oprzyrządowanie zainstalowane w pojeździe oprócz oprzyrządowania dostarczonego przez producenta pojazdu i przeznaczone do wyświetlenia kierowcy podczas normalnej pracy. W przeciwieństwie do skanerów używanych głównie do aktywnej diagnostyki usterek , strojenia lub rejestrowania ukrytych danych. </w:t>
      </w:r>
    </w:p>
    <w:p w:rsidR="004B3105" w:rsidRDefault="004B3105" w:rsidP="0034781E">
      <w:pPr>
        <w:pStyle w:val="Akapitzlist"/>
        <w:rPr>
          <w:rFonts w:ascii="Arial" w:hAnsi="Arial" w:cs="Arial"/>
          <w:color w:val="000000"/>
          <w:shd w:val="clear" w:color="auto" w:fill="F6F6F6"/>
        </w:rPr>
      </w:pPr>
    </w:p>
    <w:p w:rsidR="004B3105" w:rsidRPr="004B3105" w:rsidRDefault="00397BFC" w:rsidP="0034781E">
      <w:pPr>
        <w:pStyle w:val="Akapitzlist"/>
        <w:rPr>
          <w:rFonts w:ascii="Arial" w:hAnsi="Arial" w:cs="Arial"/>
          <w:b/>
          <w:color w:val="000000"/>
          <w:shd w:val="clear" w:color="auto" w:fill="F6F6F6"/>
        </w:rPr>
      </w:pPr>
      <w:proofErr w:type="spellStart"/>
      <w:r w:rsidRPr="004B3105">
        <w:rPr>
          <w:rFonts w:ascii="Arial" w:hAnsi="Arial" w:cs="Arial"/>
          <w:b/>
          <w:color w:val="000000"/>
          <w:shd w:val="clear" w:color="auto" w:fill="F6F6F6"/>
        </w:rPr>
        <w:t>Telematyka</w:t>
      </w:r>
      <w:proofErr w:type="spellEnd"/>
      <w:r w:rsidRPr="004B3105">
        <w:rPr>
          <w:rFonts w:ascii="Arial" w:hAnsi="Arial" w:cs="Arial"/>
          <w:b/>
          <w:color w:val="000000"/>
          <w:shd w:val="clear" w:color="auto" w:fill="F6F6F6"/>
        </w:rPr>
        <w:t xml:space="preserve"> pojazdu</w:t>
      </w:r>
    </w:p>
    <w:p w:rsidR="004B3105" w:rsidRDefault="004B3105" w:rsidP="0034781E">
      <w:pPr>
        <w:pStyle w:val="Akapitzlist"/>
        <w:rPr>
          <w:rFonts w:ascii="Arial" w:hAnsi="Arial" w:cs="Arial"/>
          <w:color w:val="000000"/>
          <w:shd w:val="clear" w:color="auto" w:fill="F6F6F6"/>
        </w:rPr>
      </w:pPr>
    </w:p>
    <w:p w:rsidR="004B3105" w:rsidRDefault="00397BFC" w:rsidP="0034781E">
      <w:pPr>
        <w:pStyle w:val="Akapitzlist"/>
        <w:rPr>
          <w:rFonts w:ascii="Arial" w:hAnsi="Arial" w:cs="Arial"/>
          <w:color w:val="000000"/>
          <w:shd w:val="clear" w:color="auto" w:fill="F6F6F6"/>
        </w:rPr>
      </w:pPr>
      <w:r w:rsidRPr="0034781E">
        <w:rPr>
          <w:rFonts w:ascii="Arial" w:hAnsi="Arial" w:cs="Arial"/>
          <w:color w:val="000000"/>
          <w:shd w:val="clear" w:color="auto" w:fill="F6F6F6"/>
        </w:rPr>
        <w:t xml:space="preserve"> Informacje OBD II są powszechnie wykorzystywane przez urządzenia </w:t>
      </w:r>
      <w:proofErr w:type="spellStart"/>
      <w:r w:rsidRPr="0034781E">
        <w:rPr>
          <w:rFonts w:ascii="Arial" w:hAnsi="Arial" w:cs="Arial"/>
          <w:color w:val="000000"/>
          <w:shd w:val="clear" w:color="auto" w:fill="F6F6F6"/>
        </w:rPr>
        <w:t>telematyczne</w:t>
      </w:r>
      <w:proofErr w:type="spellEnd"/>
      <w:r w:rsidRPr="0034781E">
        <w:rPr>
          <w:rFonts w:ascii="Arial" w:hAnsi="Arial" w:cs="Arial"/>
          <w:color w:val="000000"/>
          <w:shd w:val="clear" w:color="auto" w:fill="F6F6F6"/>
        </w:rPr>
        <w:t xml:space="preserve"> pojazdów, które wykonują śledzenie floty, monitorują zużycie paliwa, zapobiegają niebezpiecznej jeździe, a także do zdalnej diagnostyki i ubezpieczenia </w:t>
      </w:r>
      <w:proofErr w:type="spellStart"/>
      <w:r w:rsidRPr="0034781E">
        <w:rPr>
          <w:rFonts w:ascii="Arial" w:hAnsi="Arial" w:cs="Arial"/>
          <w:color w:val="000000"/>
          <w:shd w:val="clear" w:color="auto" w:fill="F6F6F6"/>
        </w:rPr>
        <w:t>Pay</w:t>
      </w:r>
      <w:proofErr w:type="spellEnd"/>
      <w:r w:rsidRPr="0034781E">
        <w:rPr>
          <w:rFonts w:ascii="Arial" w:hAnsi="Arial" w:cs="Arial"/>
          <w:color w:val="000000"/>
          <w:shd w:val="clear" w:color="auto" w:fill="F6F6F6"/>
        </w:rPr>
        <w:t>-As-</w:t>
      </w:r>
      <w:proofErr w:type="spellStart"/>
      <w:r w:rsidRPr="0034781E">
        <w:rPr>
          <w:rFonts w:ascii="Arial" w:hAnsi="Arial" w:cs="Arial"/>
          <w:color w:val="000000"/>
          <w:shd w:val="clear" w:color="auto" w:fill="F6F6F6"/>
        </w:rPr>
        <w:t>You</w:t>
      </w:r>
      <w:proofErr w:type="spellEnd"/>
      <w:r w:rsidRPr="0034781E">
        <w:rPr>
          <w:rFonts w:ascii="Arial" w:hAnsi="Arial" w:cs="Arial"/>
          <w:color w:val="000000"/>
          <w:shd w:val="clear" w:color="auto" w:fill="F6F6F6"/>
        </w:rPr>
        <w:t xml:space="preserve">-Drive. Chociaż pierwotnie nie było to przeznaczone do powyższych celów, powszechnie obsługiwane dane OBD II, takie jak prędkość pojazdu, obroty na minutę i poziom paliwa, umożliwiają urządzeniom śledzącym flotę opartym na GPS monitorowanie czasu pracy pojazdu na biegu jałowym, prędkości i nadmiernych obrotów. Monitorując OBD II DTC, firma może natychmiast dowiedzieć się, czy któryś z jej pojazdów ma problem z silnikiem i interpretując kod, jaka jest natura problemu. OBD II jest również monitorowany w celu blokowania telefonów komórkowych podczas jazdy i rejestrowania danych podróży do celów ubezpieczeniowych. </w:t>
      </w:r>
    </w:p>
    <w:p w:rsidR="004B3105" w:rsidRPr="004B3105" w:rsidRDefault="004B3105" w:rsidP="0034781E">
      <w:pPr>
        <w:pStyle w:val="Akapitzlist"/>
        <w:rPr>
          <w:rFonts w:ascii="Arial" w:hAnsi="Arial" w:cs="Arial"/>
          <w:b/>
          <w:color w:val="000000"/>
          <w:shd w:val="clear" w:color="auto" w:fill="F6F6F6"/>
        </w:rPr>
      </w:pPr>
    </w:p>
    <w:p w:rsidR="004B3105" w:rsidRPr="00940883" w:rsidRDefault="00397BFC" w:rsidP="0034781E">
      <w:pPr>
        <w:pStyle w:val="Akapitzlist"/>
        <w:rPr>
          <w:rFonts w:ascii="Arial" w:hAnsi="Arial" w:cs="Arial"/>
          <w:color w:val="FF0000"/>
          <w:shd w:val="clear" w:color="auto" w:fill="F6F6F6"/>
        </w:rPr>
      </w:pPr>
      <w:r w:rsidRPr="00940883">
        <w:rPr>
          <w:rFonts w:ascii="Arial" w:hAnsi="Arial" w:cs="Arial"/>
          <w:b/>
          <w:color w:val="FF0000"/>
          <w:shd w:val="clear" w:color="auto" w:fill="F6F6F6"/>
        </w:rPr>
        <w:t>Diagnostyczne kody usterek OBD-II</w:t>
      </w:r>
    </w:p>
    <w:p w:rsidR="004B3105" w:rsidRPr="00940883" w:rsidRDefault="004B3105" w:rsidP="0034781E">
      <w:pPr>
        <w:pStyle w:val="Akapitzlist"/>
        <w:rPr>
          <w:rFonts w:ascii="Arial" w:hAnsi="Arial" w:cs="Arial"/>
          <w:color w:val="FF0000"/>
          <w:shd w:val="clear" w:color="auto" w:fill="F6F6F6"/>
        </w:rPr>
      </w:pPr>
    </w:p>
    <w:p w:rsidR="004B3105"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 xml:space="preserve"> Diagnostyczne kody usterek (DTC) OBD-II zawierają 1 literę i 4 cyfry i są podzielone na następujące kategorie:</w:t>
      </w:r>
    </w:p>
    <w:p w:rsidR="004B3105"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 xml:space="preserve"> B - Nadwozie (zawiera klimatyzację i poduszkę powietrzną) (kody 1164) </w:t>
      </w:r>
    </w:p>
    <w:p w:rsidR="004B3105"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C - Podwozie (zawiera ABS) (486 kodów)</w:t>
      </w:r>
    </w:p>
    <w:p w:rsidR="004B3105"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 xml:space="preserve"> P - Układ napędowy (silnik i skrzynia biegów) (1688 kodów)</w:t>
      </w:r>
    </w:p>
    <w:p w:rsidR="004B3105" w:rsidRPr="00940883" w:rsidRDefault="00397BFC" w:rsidP="0034781E">
      <w:pPr>
        <w:pStyle w:val="Akapitzlist"/>
        <w:rPr>
          <w:rFonts w:ascii="Arial" w:hAnsi="Arial" w:cs="Arial"/>
          <w:color w:val="FF0000"/>
          <w:shd w:val="clear" w:color="auto" w:fill="F6F6F6"/>
        </w:rPr>
      </w:pPr>
      <w:r w:rsidRPr="00940883">
        <w:rPr>
          <w:rFonts w:ascii="Arial" w:hAnsi="Arial" w:cs="Arial"/>
          <w:color w:val="FF0000"/>
          <w:shd w:val="clear" w:color="auto" w:fill="F6F6F6"/>
        </w:rPr>
        <w:t xml:space="preserve"> U - Sieć (szyna okablowania) (299 kodów)</w:t>
      </w:r>
    </w:p>
    <w:p w:rsidR="004B3105" w:rsidRDefault="004B3105" w:rsidP="0034781E">
      <w:pPr>
        <w:pStyle w:val="Akapitzlist"/>
        <w:rPr>
          <w:rFonts w:ascii="Arial" w:hAnsi="Arial" w:cs="Arial"/>
          <w:color w:val="000000"/>
          <w:shd w:val="clear" w:color="auto" w:fill="F6F6F6"/>
        </w:rPr>
      </w:pPr>
    </w:p>
    <w:p w:rsidR="00D4361B" w:rsidRDefault="00D4361B" w:rsidP="0034781E">
      <w:pPr>
        <w:pStyle w:val="Akapitzlist"/>
        <w:rPr>
          <w:rFonts w:ascii="Arial" w:hAnsi="Arial" w:cs="Arial"/>
          <w:color w:val="000000"/>
          <w:shd w:val="clear" w:color="auto" w:fill="F6F6F6"/>
        </w:rPr>
      </w:pPr>
    </w:p>
    <w:p w:rsidR="009410C5" w:rsidRPr="00F854D2" w:rsidRDefault="009410C5" w:rsidP="009410C5">
      <w:pPr>
        <w:shd w:val="clear" w:color="auto" w:fill="FFFFFF"/>
        <w:spacing w:after="150" w:line="384" w:lineRule="atLeast"/>
        <w:rPr>
          <w:rFonts w:ascii="Arial" w:eastAsia="Times New Roman" w:hAnsi="Arial" w:cs="Arial"/>
          <w:color w:val="343434"/>
          <w:sz w:val="16"/>
          <w:szCs w:val="16"/>
          <w:lang w:eastAsia="pl-PL"/>
        </w:rPr>
      </w:pPr>
      <w:r w:rsidRPr="00F854D2">
        <w:rPr>
          <w:rFonts w:ascii="Arial" w:eastAsia="Times New Roman" w:hAnsi="Arial" w:cs="Arial"/>
          <w:b/>
          <w:bCs/>
          <w:color w:val="343434"/>
          <w:sz w:val="16"/>
          <w:szCs w:val="16"/>
          <w:lang w:eastAsia="pl-PL"/>
        </w:rPr>
        <w:t>Odczyt stanu sterowania kontrolki MIL i kodów uszkodzeń</w:t>
      </w:r>
      <w:r w:rsidRPr="00F854D2">
        <w:rPr>
          <w:rFonts w:ascii="Arial" w:eastAsia="Times New Roman" w:hAnsi="Arial" w:cs="Arial"/>
          <w:color w:val="343434"/>
          <w:sz w:val="16"/>
          <w:szCs w:val="16"/>
          <w:lang w:eastAsia="pl-PL"/>
        </w:rPr>
        <w:br/>
        <w:t>W przypadku nawiązania komunikacji w pierwszej kolejności należy odczytać stan sterowania kontrolki MIL. Stan lampki powinien być zgodny ze stanem generowanym przez sterownik (sygnał „1” – lampka świeci się, sygnał „0” – lampka nie świeci się). Sytuacja odwrotna świadczy o uszkodzeniu obwodu sterowania lampki i dyskwalifikuje pojazd. Jeżeli sterownik wysyła sygnał aktywacji lampki, a ona nie świeci się, należy odczytać kody usterek i zapisać ich znaczenie. W takiej sytuacji trzeba zakończyć badanie z wynikiem negatywnym (również wówczas, gdy lampka świeci się, a system nie zarejestrował żadnych kodów usterek; sygnał sterowania lampki „0”).</w:t>
      </w:r>
      <w:r w:rsidRPr="00F854D2">
        <w:rPr>
          <w:rFonts w:ascii="Arial" w:eastAsia="Times New Roman" w:hAnsi="Arial" w:cs="Arial"/>
          <w:color w:val="343434"/>
          <w:sz w:val="16"/>
          <w:szCs w:val="16"/>
          <w:lang w:eastAsia="pl-PL"/>
        </w:rPr>
        <w:br/>
        <w:t>Jeżeli sterowanie lampką kontrolną MIL jest zgodne z jej wskazaniami, należy kontynuować badanie w następujący sposób:</w:t>
      </w:r>
      <w:r w:rsidRPr="00F854D2">
        <w:rPr>
          <w:rFonts w:ascii="Arial" w:eastAsia="Times New Roman" w:hAnsi="Arial" w:cs="Arial"/>
          <w:color w:val="343434"/>
          <w:sz w:val="16"/>
          <w:szCs w:val="16"/>
          <w:lang w:eastAsia="pl-PL"/>
        </w:rPr>
        <w:br/>
        <w:t>- przy świecącej się podczas pracy silnika lampce MIL odczytać i zinterpretować kody usterek (badanie zakończyć z wynikiem negatywnym),</w:t>
      </w:r>
      <w:r w:rsidRPr="00F854D2">
        <w:rPr>
          <w:rFonts w:ascii="Arial" w:eastAsia="Times New Roman" w:hAnsi="Arial" w:cs="Arial"/>
          <w:color w:val="343434"/>
          <w:sz w:val="16"/>
          <w:szCs w:val="16"/>
          <w:lang w:eastAsia="pl-PL"/>
        </w:rPr>
        <w:br/>
        <w:t>- przy nieświecącej się podczas pracy silnika lampce MIL odczytać, które testy diagnostyczne (monitory) zostały w systemie pokładowym pojazdu zainstalowane i wykonane (w pojeździe muszą być zainstalowane testy podzespołów systemowych, procesu spalania, tj. wykrywania tzw. wypadania zapłonów, czujnika stężenia tlenu i reaktora katalitycznego),</w:t>
      </w:r>
      <w:r w:rsidRPr="00F854D2">
        <w:rPr>
          <w:rFonts w:ascii="Arial" w:eastAsia="Times New Roman" w:hAnsi="Arial" w:cs="Arial"/>
          <w:color w:val="343434"/>
          <w:sz w:val="16"/>
          <w:szCs w:val="16"/>
          <w:lang w:eastAsia="pl-PL"/>
        </w:rPr>
        <w:br/>
        <w:t>- jeżeli nie wszystkie wymagane monitory diagnostyczne są w samochodzie zainstalowane lub nie wszystkie zostały wykonane, przeprowadzić klasyczny test toksyczności (analizatorem spalin) i test czujnika tlenu, zaś w sytuacji gdy wyniki obu testów są prawidłowe, ostateczny wynik badań pojazdu uznać za pozytywny.</w:t>
      </w:r>
    </w:p>
    <w:p w:rsidR="009410C5" w:rsidRPr="00F854D2" w:rsidRDefault="009410C5" w:rsidP="009410C5">
      <w:pPr>
        <w:shd w:val="clear" w:color="auto" w:fill="FFFFFF"/>
        <w:spacing w:after="150" w:line="384" w:lineRule="atLeast"/>
        <w:rPr>
          <w:rFonts w:ascii="Arial" w:eastAsia="Times New Roman" w:hAnsi="Arial" w:cs="Arial"/>
          <w:color w:val="343434"/>
          <w:sz w:val="16"/>
          <w:szCs w:val="16"/>
          <w:lang w:eastAsia="pl-PL"/>
        </w:rPr>
      </w:pPr>
      <w:r w:rsidRPr="00F854D2">
        <w:rPr>
          <w:rFonts w:ascii="Arial" w:eastAsia="Times New Roman" w:hAnsi="Arial" w:cs="Arial"/>
          <w:color w:val="343434"/>
          <w:sz w:val="16"/>
          <w:szCs w:val="16"/>
          <w:lang w:eastAsia="pl-PL"/>
        </w:rPr>
        <w:lastRenderedPageBreak/>
        <w:t>Zgodnie z przepisami o zakresie i sposobie badań [4] w pojazdach silnikowych z systemem diagnostyki pokładowej OBDII/EOBD należy sprawdzić, czy: kontrolka MIL działa prawidłowo, wszystkie procedury (monitory) diagnostyczne są wykonane i nie występują zarejestrowane kody usterek. Jeżeli wynik jest pozytywny, można odstąpić od wykonania pomiarów analizatorem spalin. Dla negatywnego wyniku dopuszcza się wykonanie testu czujników tlenu za pomocą czytnika OBD lub pomiaru zanieczyszczeń gazowych analizatorem spalin – ich wynik należy uznać za ostateczny.</w:t>
      </w:r>
      <w:r w:rsidRPr="00F854D2">
        <w:rPr>
          <w:rFonts w:ascii="Arial" w:eastAsia="Times New Roman" w:hAnsi="Arial" w:cs="Arial"/>
          <w:color w:val="343434"/>
          <w:sz w:val="16"/>
          <w:szCs w:val="16"/>
          <w:lang w:eastAsia="pl-PL"/>
        </w:rPr>
        <w:br/>
        <w:t>W pojazdach z systemem diagnostyki pokładowej niedopuszczalne jest, aby:</w:t>
      </w:r>
      <w:r w:rsidRPr="00F854D2">
        <w:rPr>
          <w:rFonts w:ascii="Arial" w:eastAsia="Times New Roman" w:hAnsi="Arial" w:cs="Arial"/>
          <w:color w:val="343434"/>
          <w:sz w:val="16"/>
          <w:szCs w:val="16"/>
          <w:lang w:eastAsia="pl-PL"/>
        </w:rPr>
        <w:br/>
        <w:t>- wskazania czytnika OBD wykazywały zarejestrowane kody usterek,</w:t>
      </w:r>
      <w:r w:rsidRPr="00F854D2">
        <w:rPr>
          <w:rFonts w:ascii="Arial" w:eastAsia="Times New Roman" w:hAnsi="Arial" w:cs="Arial"/>
          <w:color w:val="343434"/>
          <w:sz w:val="16"/>
          <w:szCs w:val="16"/>
          <w:lang w:eastAsia="pl-PL"/>
        </w:rPr>
        <w:br/>
        <w:t>- występowały nieprawidłowości w sygnalizacji kontrolki MIL,</w:t>
      </w:r>
      <w:r w:rsidRPr="00F854D2">
        <w:rPr>
          <w:rFonts w:ascii="Arial" w:eastAsia="Times New Roman" w:hAnsi="Arial" w:cs="Arial"/>
          <w:color w:val="343434"/>
          <w:sz w:val="16"/>
          <w:szCs w:val="16"/>
          <w:lang w:eastAsia="pl-PL"/>
        </w:rPr>
        <w:br/>
        <w:t>- działanie było niezgodne z wymaganiami regulaminu 83.05 EKG ONZ.</w:t>
      </w:r>
    </w:p>
    <w:p w:rsidR="009410C5" w:rsidRDefault="009410C5" w:rsidP="009410C5">
      <w:pPr>
        <w:shd w:val="clear" w:color="auto" w:fill="FFFFFF"/>
        <w:spacing w:after="150" w:line="384" w:lineRule="atLeast"/>
        <w:rPr>
          <w:rFonts w:ascii="Arial" w:eastAsia="Times New Roman" w:hAnsi="Arial" w:cs="Arial"/>
          <w:color w:val="343434"/>
          <w:sz w:val="16"/>
          <w:szCs w:val="16"/>
          <w:lang w:eastAsia="pl-PL"/>
        </w:rPr>
      </w:pPr>
      <w:r w:rsidRPr="00F854D2">
        <w:rPr>
          <w:rFonts w:ascii="Arial" w:eastAsia="Times New Roman" w:hAnsi="Arial" w:cs="Arial"/>
          <w:color w:val="343434"/>
          <w:sz w:val="16"/>
          <w:szCs w:val="16"/>
          <w:lang w:eastAsia="pl-PL"/>
        </w:rPr>
        <w:t>Pozostałe wymagania i warunki przeprowadzenia pomiaru emisji zanieczyszczeń gazowych w pojazdach z systemem OBDII/EOBD są takie same jak dla pojazdów bez tego systemu.</w:t>
      </w:r>
      <w:r w:rsidRPr="00F854D2">
        <w:rPr>
          <w:rFonts w:ascii="Arial" w:eastAsia="Times New Roman" w:hAnsi="Arial" w:cs="Arial"/>
          <w:color w:val="343434"/>
          <w:sz w:val="16"/>
          <w:szCs w:val="16"/>
          <w:lang w:eastAsia="pl-PL"/>
        </w:rPr>
        <w:br/>
        <w:t>Zgodnie z projektem zmian do rozporządzenia o zakresie i sposobie badań w nowej procedurze badań w odniesieniu do pojazdów o poziomie emisji Euro 5 i 6 będzie obowiązkowy odczyt zapisów z systemu diagnostyki pokładowej OBD, zarówno dla silników o zapłonie iskrowym, jak i o zapłonie samoczynnym, oraz sprawdzenie, czy system OBD nie wykazuje kodów usterek związanych z emisją. Odczytanie z systemu OBD informacji o wystąpieniu potwierdzonych kodów usterek będzie skutkować negatywnym wynikiem badań technicznych, niezależnie od tego, w jaki rodzaj silnika (o zapłonie iskrowym, o zapłonie samoczynnym) jest on wyposażony.</w:t>
      </w:r>
    </w:p>
    <w:p w:rsidR="00F854D2" w:rsidRPr="00F854D2" w:rsidRDefault="00F854D2" w:rsidP="009410C5">
      <w:pPr>
        <w:shd w:val="clear" w:color="auto" w:fill="FFFFFF"/>
        <w:spacing w:after="150" w:line="384" w:lineRule="atLeast"/>
        <w:rPr>
          <w:rFonts w:ascii="Arial" w:eastAsia="Times New Roman" w:hAnsi="Arial" w:cs="Arial"/>
          <w:color w:val="FF0000"/>
          <w:sz w:val="16"/>
          <w:szCs w:val="16"/>
          <w:lang w:eastAsia="pl-PL"/>
        </w:rPr>
      </w:pPr>
      <w:proofErr w:type="spellStart"/>
      <w:r w:rsidRPr="00F854D2">
        <w:rPr>
          <w:rFonts w:ascii="Arial" w:eastAsia="Times New Roman" w:hAnsi="Arial" w:cs="Arial"/>
          <w:color w:val="FF0000"/>
          <w:sz w:val="16"/>
          <w:szCs w:val="16"/>
          <w:lang w:eastAsia="pl-PL"/>
        </w:rPr>
        <w:t>przyklad</w:t>
      </w:r>
      <w:proofErr w:type="spellEnd"/>
    </w:p>
    <w:p w:rsidR="00F854D2" w:rsidRPr="00F854D2" w:rsidRDefault="00F854D2" w:rsidP="00F854D2">
      <w:pPr>
        <w:spacing w:before="100" w:beforeAutospacing="1" w:after="100" w:afterAutospacing="1"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b/>
          <w:bCs/>
          <w:sz w:val="24"/>
          <w:szCs w:val="24"/>
          <w:lang w:eastAsia="pl-PL"/>
        </w:rPr>
        <w:t>Kontrola składu spalin w pojazdach z systemem OBD</w:t>
      </w:r>
      <w:r w:rsidRPr="00F854D2">
        <w:rPr>
          <w:rFonts w:ascii="Times New Roman" w:eastAsia="Times New Roman" w:hAnsi="Times New Roman" w:cs="Times New Roman"/>
          <w:sz w:val="16"/>
          <w:szCs w:val="16"/>
          <w:lang w:eastAsia="pl-PL"/>
        </w:rPr>
        <w:br/>
        <w:t>Pojazdy wyposażone w system diagnostyki pokładowej OBDII/EOBD wyróżniają się przede wszystkim umieszczeniem: wskaźnika MIL, 16-stykowego, trapezowego złącza diagnostycznego DLC oraz drugiej sondy lambda (usytuowanej za reaktorem katalitycznym).</w:t>
      </w:r>
      <w:r w:rsidRPr="00F854D2">
        <w:rPr>
          <w:rFonts w:ascii="Times New Roman" w:eastAsia="Times New Roman" w:hAnsi="Times New Roman" w:cs="Times New Roman"/>
          <w:sz w:val="16"/>
          <w:szCs w:val="16"/>
          <w:lang w:eastAsia="pl-PL"/>
        </w:rPr>
        <w:br/>
        <w:t>Każda procedura kontrolna stosowana w stacjach kontroli pojazdów musi wskazywać sposób postępowania w przypadku, gdy system diagnostyki pokładowej OBD jest uszkodzony lub wykazuje dysfunkcje. Niżej wymieniono charakterystyczne cechy procedury kontroli pojazdów z wykorzystaniem systemu OBD stosowanej w Polsce w stacjach kontroli pojazdów:</w:t>
      </w:r>
      <w:r w:rsidRPr="00F854D2">
        <w:rPr>
          <w:rFonts w:ascii="Times New Roman" w:eastAsia="Times New Roman" w:hAnsi="Times New Roman" w:cs="Times New Roman"/>
          <w:sz w:val="16"/>
          <w:szCs w:val="16"/>
          <w:lang w:eastAsia="pl-PL"/>
        </w:rPr>
        <w:br/>
        <w:t>- badanie systemu diagnostyki pokładowej OBD jest badaniem podstawowym i decydującym o dopuszczeniu pojazdu do ruchu,</w:t>
      </w:r>
      <w:r w:rsidRPr="00F854D2">
        <w:rPr>
          <w:rFonts w:ascii="Times New Roman" w:eastAsia="Times New Roman" w:hAnsi="Times New Roman" w:cs="Times New Roman"/>
          <w:sz w:val="16"/>
          <w:szCs w:val="16"/>
          <w:lang w:eastAsia="pl-PL"/>
        </w:rPr>
        <w:br/>
        <w:t>- badanie emisji zanieczyszczeń gazowych z rury wydechowej silnika (analizatorem spalin) wykonuje się dodatkowo, jeżeli komunikacja bazowego czytnika ze sterownikami samochodu nie może być nawiązana, system OBD jest niekompletny lub niektóre testy diagnostyczne (monitory) nie zostały wykonane; w dwóch ostatnich przypadkach wykonuje się także test czujnika tlenu; do dopuszczenia pojazdu do ruchu niezbędny jest pozytywny wynik obu testów;</w:t>
      </w:r>
      <w:r w:rsidRPr="00F854D2">
        <w:rPr>
          <w:rFonts w:ascii="Times New Roman" w:eastAsia="Times New Roman" w:hAnsi="Times New Roman" w:cs="Times New Roman"/>
          <w:sz w:val="16"/>
          <w:szCs w:val="16"/>
          <w:lang w:eastAsia="pl-PL"/>
        </w:rPr>
        <w:br/>
        <w:t>- w przypadku braku informacji o sygnale z czujnika stężenia tlenu o ostatecznym wyniku badań decyduje test toksyczności wykonany analizatorem spalin; nie wykonuje się żadnych procedur zastępczych badań czujnika tlenu.</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t>Narzędziem, za pomocą którego wykonuje się badania systemów pokładowych, jest czytnik informacji diagnostycznej (skaner, tester). Czytnik musi spełniać normę ISO 15031-4 (odpowiednik normy amerykańskiej SAE J1978) oraz mieć oprogramowanie umożliwiające wykonanie testu czujnika stężenia tlenu.</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t>Skanery służące do odczytywania informacji dostępnych w systemie diagnostyki pokładowej oferowane są najczęściej jako:</w:t>
      </w:r>
      <w:r w:rsidRPr="00F854D2">
        <w:rPr>
          <w:rFonts w:ascii="Times New Roman" w:eastAsia="Times New Roman" w:hAnsi="Times New Roman" w:cs="Times New Roman"/>
          <w:sz w:val="16"/>
          <w:szCs w:val="16"/>
          <w:lang w:eastAsia="pl-PL"/>
        </w:rPr>
        <w:br/>
        <w:t>- przyrządy samodzielne z wyświetlaczem i przyciskami do sterowania (tzw. ręczne czytniki informacji),</w:t>
      </w:r>
      <w:r w:rsidRPr="00F854D2">
        <w:rPr>
          <w:rFonts w:ascii="Times New Roman" w:eastAsia="Times New Roman" w:hAnsi="Times New Roman" w:cs="Times New Roman"/>
          <w:sz w:val="16"/>
          <w:szCs w:val="16"/>
          <w:lang w:eastAsia="pl-PL"/>
        </w:rPr>
        <w:br/>
        <w:t>- skanery w formie interfejsu i oprogramowania do komputera (programowe czytniki informacji).</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t>Ręczne (</w:t>
      </w:r>
      <w:proofErr w:type="spellStart"/>
      <w:r w:rsidRPr="00F854D2">
        <w:rPr>
          <w:rFonts w:ascii="Times New Roman" w:eastAsia="Times New Roman" w:hAnsi="Times New Roman" w:cs="Times New Roman"/>
          <w:sz w:val="16"/>
          <w:szCs w:val="16"/>
          <w:lang w:eastAsia="pl-PL"/>
        </w:rPr>
        <w:t>hand-held</w:t>
      </w:r>
      <w:proofErr w:type="spellEnd"/>
      <w:r w:rsidRPr="00F854D2">
        <w:rPr>
          <w:rFonts w:ascii="Times New Roman" w:eastAsia="Times New Roman" w:hAnsi="Times New Roman" w:cs="Times New Roman"/>
          <w:sz w:val="16"/>
          <w:szCs w:val="16"/>
          <w:lang w:eastAsia="pl-PL"/>
        </w:rPr>
        <w:t>) czytniki informacji (rys. 1) to małogabarytowe, przenośne przyrządy mikroprocesorowe, których głównym zadaniem jest: odczytywanie informacji diagnostycznych o parametrach pracy układu napędowego związanych z emisją spalin, spalin, stanie dostępnych monitorów diagnostycznych oraz sprawdzanie i kasowanie kodów błędów zapamiętanych w pamięci komputera pokładowego pojazdu. Mieszczą się w niewielkiej obudowie umożliwiającej utrzymywanie urządzenia w ręku, co ułatwia pracę diagnoście. W wersji podstawowej są zaimplementowane jedynie funkcje zgodne z wymaganiami amerykańskich norm SAE dotyczących systemów OBDII oraz europejskimi normami ISO dotyczącymi systemów EOBD. Wersja rozszerzona może ponadto zawierać różne dodatkowe funkcje.</w:t>
      </w:r>
      <w:r w:rsidRPr="00F854D2">
        <w:rPr>
          <w:rFonts w:ascii="Times New Roman" w:eastAsia="Times New Roman" w:hAnsi="Times New Roman" w:cs="Times New Roman"/>
          <w:sz w:val="16"/>
          <w:szCs w:val="16"/>
          <w:lang w:eastAsia="pl-PL"/>
        </w:rPr>
        <w:br/>
        <w:t xml:space="preserve">Natomiast programowe czytniki informacji są skanerami wykonanymi w formie zewnętrznego modułu (interfejsu) z oprogramowaniem (rys. 2). Działają na bazie komputera klasy PC stacjonarnego lub przenośnego (laptopa). Jest to w zasadzie zwykły komputer podłączony za pomocą interfejsu do systemu OBDII/EOBD pojazdu. Interfejs jest urządzeniem mikroprocesorowym, którego zadaniem jest konwersja standardów transmisji OBD na standard zrozumiały dla komputera. Oprogramowanie skanera w formie interfejsu umożliwia, za pomocą komputera klasy PC, pełną analizę danych odczytywanych z komputerów pokładowych pojazdów z systemem OBD. Do zalet programowych czytników informacji należą m.in.: rozbudowane funkcje prezentacji wyników pomiarów i ich archiwizacji, rozbudowane </w:t>
      </w:r>
      <w:r w:rsidRPr="00F854D2">
        <w:rPr>
          <w:rFonts w:ascii="Times New Roman" w:eastAsia="Times New Roman" w:hAnsi="Times New Roman" w:cs="Times New Roman"/>
          <w:sz w:val="16"/>
          <w:szCs w:val="16"/>
          <w:lang w:eastAsia="pl-PL"/>
        </w:rPr>
        <w:lastRenderedPageBreak/>
        <w:t>funkcje pomocy ułatwiające obsługę programu oraz szereg dodatkowych funkcji (np. drukowanie raportów).</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t>Podczas badań kontrolnych pojazdów z wykorzystaniem systemu diagnostyki pokładowej OBD II/EOBD należy wykonać niżej wymienione czynności:</w:t>
      </w:r>
      <w:r w:rsidRPr="00F854D2">
        <w:rPr>
          <w:rFonts w:ascii="Times New Roman" w:eastAsia="Times New Roman" w:hAnsi="Times New Roman" w:cs="Times New Roman"/>
          <w:sz w:val="16"/>
          <w:szCs w:val="16"/>
          <w:lang w:eastAsia="pl-PL"/>
        </w:rPr>
        <w:br/>
        <w:t>- oględziny zewnętrzne układu wtryskowego i systemu recyrkulacji spalin,</w:t>
      </w:r>
      <w:r w:rsidRPr="00F854D2">
        <w:rPr>
          <w:rFonts w:ascii="Times New Roman" w:eastAsia="Times New Roman" w:hAnsi="Times New Roman" w:cs="Times New Roman"/>
          <w:sz w:val="16"/>
          <w:szCs w:val="16"/>
          <w:lang w:eastAsia="pl-PL"/>
        </w:rPr>
        <w:br/>
        <w:t>- identyfikację złącza diagnostycznego DLC i wskaźnika MIL,</w:t>
      </w:r>
      <w:r w:rsidRPr="00F854D2">
        <w:rPr>
          <w:rFonts w:ascii="Times New Roman" w:eastAsia="Times New Roman" w:hAnsi="Times New Roman" w:cs="Times New Roman"/>
          <w:sz w:val="16"/>
          <w:szCs w:val="16"/>
          <w:lang w:eastAsia="pl-PL"/>
        </w:rPr>
        <w:br/>
        <w:t>- badanie obwodu elektrycznego wskaźnika MIL i próbę nawiązania komunikacji,</w:t>
      </w:r>
      <w:r w:rsidRPr="00F854D2">
        <w:rPr>
          <w:rFonts w:ascii="Times New Roman" w:eastAsia="Times New Roman" w:hAnsi="Times New Roman" w:cs="Times New Roman"/>
          <w:sz w:val="16"/>
          <w:szCs w:val="16"/>
          <w:lang w:eastAsia="pl-PL"/>
        </w:rPr>
        <w:br/>
        <w:t>- odczyt stanu sterowania wskaźnika MIL oraz kodów uszkodzeń.</w:t>
      </w:r>
    </w:p>
    <w:p w:rsidR="00F854D2" w:rsidRPr="00F854D2" w:rsidRDefault="00F854D2" w:rsidP="00F854D2">
      <w:pPr>
        <w:spacing w:after="0"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noProof/>
          <w:color w:val="0000FF"/>
          <w:sz w:val="16"/>
          <w:szCs w:val="16"/>
          <w:lang w:eastAsia="pl-PL"/>
        </w:rPr>
        <w:drawing>
          <wp:inline distT="0" distB="0" distL="0" distR="0" wp14:anchorId="68F83F22" wp14:editId="169AED2C">
            <wp:extent cx="1778166" cy="1316604"/>
            <wp:effectExtent l="0" t="0" r="0" b="0"/>
            <wp:docPr id="22" name="Obraz 22" descr="Rys. 1. Przykład ręcznego skanera AMX-550 do układów diagnostyki pokładowej standardu OBDII/EOBD (urządzenie samodzielne) i jego podłączenia do złącza DLC pojazdu (źródło: Automex).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 1. Przykład ręcznego skanera AMX-550 do układów diagnostyki pokładowej standardu OBDII/EOBD (urządzenie samodzielne) i jego podłączenia do złącza DLC pojazdu (źródło: Automex). ">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5334" cy="1314507"/>
                    </a:xfrm>
                    <a:prstGeom prst="rect">
                      <a:avLst/>
                    </a:prstGeom>
                    <a:noFill/>
                    <a:ln>
                      <a:noFill/>
                    </a:ln>
                  </pic:spPr>
                </pic:pic>
              </a:graphicData>
            </a:graphic>
          </wp:inline>
        </w:drawing>
      </w:r>
      <w:r w:rsidRPr="00F854D2">
        <w:rPr>
          <w:rFonts w:ascii="Times New Roman" w:eastAsia="Times New Roman" w:hAnsi="Times New Roman" w:cs="Times New Roman"/>
          <w:noProof/>
          <w:color w:val="0000FF"/>
          <w:sz w:val="16"/>
          <w:szCs w:val="16"/>
          <w:lang w:eastAsia="pl-PL"/>
        </w:rPr>
        <w:drawing>
          <wp:inline distT="0" distB="0" distL="0" distR="0" wp14:anchorId="50896116" wp14:editId="415E7A5C">
            <wp:extent cx="1550153" cy="1316304"/>
            <wp:effectExtent l="0" t="0" r="0" b="0"/>
            <wp:docPr id="23" name="Obraz 23" descr="Rys. 2. Programowy skaner UNI EOBD do układów diagnostyki pokładowej w formie modułu (interfejsu) i oprogramowania do komputera (źródło: Unimetal).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 2. Programowy skaner UNI EOBD do układów diagnostyki pokładowej w formie modułu (interfejsu) i oprogramowania do komputera (źródło: Unimetal). ">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9242" cy="1324022"/>
                    </a:xfrm>
                    <a:prstGeom prst="rect">
                      <a:avLst/>
                    </a:prstGeom>
                    <a:noFill/>
                    <a:ln>
                      <a:noFill/>
                    </a:ln>
                  </pic:spPr>
                </pic:pic>
              </a:graphicData>
            </a:graphic>
          </wp:inline>
        </w:drawing>
      </w:r>
      <w:r w:rsidRPr="00F854D2">
        <w:rPr>
          <w:rFonts w:ascii="Times New Roman" w:eastAsia="Times New Roman" w:hAnsi="Times New Roman" w:cs="Times New Roman"/>
          <w:noProof/>
          <w:color w:val="0000FF"/>
          <w:sz w:val="16"/>
          <w:szCs w:val="16"/>
          <w:lang w:eastAsia="pl-PL"/>
        </w:rPr>
        <w:drawing>
          <wp:inline distT="0" distB="0" distL="0" distR="0" wp14:anchorId="6088EE71" wp14:editId="003048C9">
            <wp:extent cx="4842164" cy="1179074"/>
            <wp:effectExtent l="0" t="0" r="0" b="2540"/>
            <wp:docPr id="24" name="Obraz 24" descr="Rys. 3. Znormalizowany kształt wskaźnika MIL (Malfunction Indicatior Light) sygnalizującego wystąpienie uszkodzenia i częściowo jego rodzaj.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 3. Znormalizowany kształt wskaźnika MIL (Malfunction Indicatior Light) sygnalizującego wystąpienie uszkodzenia i częściowo jego rodzaj.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7376" cy="1177908"/>
                    </a:xfrm>
                    <a:prstGeom prst="rect">
                      <a:avLst/>
                    </a:prstGeom>
                    <a:noFill/>
                    <a:ln>
                      <a:noFill/>
                    </a:ln>
                  </pic:spPr>
                </pic:pic>
              </a:graphicData>
            </a:graphic>
          </wp:inline>
        </w:drawing>
      </w:r>
      <w:r w:rsidRPr="00F854D2">
        <w:rPr>
          <w:rFonts w:ascii="Times New Roman" w:eastAsia="Times New Roman" w:hAnsi="Times New Roman" w:cs="Times New Roman"/>
          <w:noProof/>
          <w:color w:val="0000FF"/>
          <w:sz w:val="16"/>
          <w:szCs w:val="16"/>
          <w:lang w:eastAsia="pl-PL"/>
        </w:rPr>
        <w:drawing>
          <wp:inline distT="0" distB="0" distL="0" distR="0" wp14:anchorId="5764F16E" wp14:editId="568EDB75">
            <wp:extent cx="3839070" cy="2000706"/>
            <wp:effectExtent l="0" t="0" r="0" b="0"/>
            <wp:docPr id="25" name="Obraz 25" descr="Rys. 4. Lokalizacja złącza diagnostycznego DLC w kabinie samochodu zgodnie z wymaganiami normy SAE J1962 (źródło: Automex).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 4. Lokalizacja złącza diagnostycznego DLC w kabinie samochodu zgodnie z wymaganiami normy SAE J1962 (źródło: Automex). ">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6808" cy="1999527"/>
                    </a:xfrm>
                    <a:prstGeom prst="rect">
                      <a:avLst/>
                    </a:prstGeom>
                    <a:noFill/>
                    <a:ln>
                      <a:noFill/>
                    </a:ln>
                  </pic:spPr>
                </pic:pic>
              </a:graphicData>
            </a:graphic>
          </wp:inline>
        </w:drawing>
      </w:r>
      <w:r w:rsidRPr="00F854D2">
        <w:rPr>
          <w:rFonts w:ascii="Times New Roman" w:eastAsia="Times New Roman" w:hAnsi="Times New Roman" w:cs="Times New Roman"/>
          <w:noProof/>
          <w:color w:val="0000FF"/>
          <w:sz w:val="16"/>
          <w:szCs w:val="16"/>
          <w:lang w:eastAsia="pl-PL"/>
        </w:rPr>
        <w:drawing>
          <wp:inline distT="0" distB="0" distL="0" distR="0" wp14:anchorId="4185FF34" wp14:editId="4C9C56B7">
            <wp:extent cx="2819973" cy="2377440"/>
            <wp:effectExtent l="0" t="0" r="0" b="3810"/>
            <wp:docPr id="26" name="Obraz 26" descr="Rys. 5. Schemat obwodu elektrycznego wskaźnika MIL z podłączonym skanerem do złącza DLC pojazdu: 1 – akumulator, 2 – stacyjka, 3 – bezpiecznik, 4 – wskaźnik MIL, 5 – sygnał z systemu OBD polecający włączenie wskaźnika MIL, 6 – stopień wyjściowy zamykający/otwierający obwód elektryczny wskaźnika MIL, 7 – sterownik silnika z systemem OBD, 8 – czytnik OBD, 9 – złącze diagnostyczne DLC.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 5. Schemat obwodu elektrycznego wskaźnika MIL z podłączonym skanerem do złącza DLC pojazdu: 1 – akumulator, 2 – stacyjka, 3 – bezpiecznik, 4 – wskaźnik MIL, 5 – sygnał z systemu OBD polecający włączenie wskaźnika MIL, 6 – stopień wyjściowy zamykający/otwierający obwód elektryczny wskaźnika MIL, 7 – sterownik silnika z systemem OBD, 8 – czytnik OBD, 9 – złącze diagnostyczne DLC. ">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7626" cy="2375462"/>
                    </a:xfrm>
                    <a:prstGeom prst="rect">
                      <a:avLst/>
                    </a:prstGeom>
                    <a:noFill/>
                    <a:ln>
                      <a:noFill/>
                    </a:ln>
                  </pic:spPr>
                </pic:pic>
              </a:graphicData>
            </a:graphic>
          </wp:inline>
        </w:drawing>
      </w:r>
      <w:r w:rsidRPr="00F854D2">
        <w:rPr>
          <w:rFonts w:ascii="Times New Roman" w:eastAsia="Times New Roman" w:hAnsi="Times New Roman" w:cs="Times New Roman"/>
          <w:noProof/>
          <w:color w:val="0000FF"/>
          <w:sz w:val="16"/>
          <w:szCs w:val="16"/>
          <w:lang w:eastAsia="pl-PL"/>
        </w:rPr>
        <w:drawing>
          <wp:inline distT="0" distB="0" distL="0" distR="0" wp14:anchorId="24B788BE" wp14:editId="3005A7D5">
            <wp:extent cx="1668878" cy="2226528"/>
            <wp:effectExtent l="0" t="0" r="7620" b="2540"/>
            <wp:docPr id="27" name="Obraz 27" descr="Rys. 6. Wyposażenie dodatkowe analizatora używane do analizy spalin dwusuwowych silników motocyklowych (źródło: AVL DiTest): a – kompletny zestaw wyposażenia dodatkowego (adapter do poboru spalin, zestaw filtracyjny, sondy o zwiększonej długości, statyw)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 6. Wyposażenie dodatkowe analizatora używane do analizy spalin dwusuwowych silników motocyklowych (źródło: AVL DiTest): a – kompletny zestaw wyposażenia dodatkowego (adapter do poboru spalin, zestaw filtracyjny, sondy o zwiększonej długości, statyw) ">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8630" cy="2239538"/>
                    </a:xfrm>
                    <a:prstGeom prst="rect">
                      <a:avLst/>
                    </a:prstGeom>
                    <a:noFill/>
                    <a:ln>
                      <a:noFill/>
                    </a:ln>
                  </pic:spPr>
                </pic:pic>
              </a:graphicData>
            </a:graphic>
          </wp:inline>
        </w:drawing>
      </w:r>
    </w:p>
    <w:p w:rsidR="00F854D2" w:rsidRPr="00F854D2" w:rsidRDefault="00F854D2" w:rsidP="00EE29E7">
      <w:pPr>
        <w:spacing w:after="0"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b/>
          <w:bCs/>
          <w:sz w:val="16"/>
          <w:szCs w:val="16"/>
          <w:lang w:eastAsia="pl-PL"/>
        </w:rPr>
        <w:t>1. Oględziny zewnętrzne układu wtryskowego paliwa i systemu redukcji spalin</w:t>
      </w:r>
      <w:r w:rsidRPr="00F854D2">
        <w:rPr>
          <w:rFonts w:ascii="Times New Roman" w:eastAsia="Times New Roman" w:hAnsi="Times New Roman" w:cs="Times New Roman"/>
          <w:sz w:val="16"/>
          <w:szCs w:val="16"/>
          <w:lang w:eastAsia="pl-PL"/>
        </w:rPr>
        <w:br/>
        <w:t>Przed przystąpieniem do czynności kontrolnych trzeba wykonać oględziny zewnętrzne elementów i podzespołów układu wtryskowego i systemu redukcji spalin. Przede wszystkim należy sprawdzić: elementy układu wydechowego, reaktor katalityczny, sondy lambda, system powietrza dodatkowego, elementy systemu odprowadzania par paliwa, czujniki i elementy wykonawcze oraz korek paliwa i zabezpieczenie przed jego utratą. Widoczny brak elementów lub ich uszkodzenia dyskwalifikują pojazd.</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b/>
          <w:bCs/>
          <w:sz w:val="16"/>
          <w:szCs w:val="16"/>
          <w:lang w:eastAsia="pl-PL"/>
        </w:rPr>
        <w:lastRenderedPageBreak/>
        <w:t>2. Identyfikacja złącza diagnostycznego DLC i wskaźnika MIL</w:t>
      </w:r>
      <w:r w:rsidRPr="00F854D2">
        <w:rPr>
          <w:rFonts w:ascii="Times New Roman" w:eastAsia="Times New Roman" w:hAnsi="Times New Roman" w:cs="Times New Roman"/>
          <w:sz w:val="16"/>
          <w:szCs w:val="16"/>
          <w:lang w:eastAsia="pl-PL"/>
        </w:rPr>
        <w:br/>
        <w:t xml:space="preserve">Należy określić położenie złącza diagnostycznego oraz położenie lampki MIL na tablicy rozdzielczej. Niekiedy czynności te mogą być kłopotliwe i czasochłonne. Akceptowane kształty wskaźnika MIL (rys. 3) występują w postaci napisów (Service Engine </w:t>
      </w:r>
      <w:proofErr w:type="spellStart"/>
      <w:r w:rsidRPr="00F854D2">
        <w:rPr>
          <w:rFonts w:ascii="Times New Roman" w:eastAsia="Times New Roman" w:hAnsi="Times New Roman" w:cs="Times New Roman"/>
          <w:sz w:val="16"/>
          <w:szCs w:val="16"/>
          <w:lang w:eastAsia="pl-PL"/>
        </w:rPr>
        <w:t>Soon</w:t>
      </w:r>
      <w:proofErr w:type="spellEnd"/>
      <w:r w:rsidRPr="00F854D2">
        <w:rPr>
          <w:rFonts w:ascii="Times New Roman" w:eastAsia="Times New Roman" w:hAnsi="Times New Roman" w:cs="Times New Roman"/>
          <w:sz w:val="16"/>
          <w:szCs w:val="16"/>
          <w:lang w:eastAsia="pl-PL"/>
        </w:rPr>
        <w:t xml:space="preserve">, </w:t>
      </w:r>
      <w:proofErr w:type="spellStart"/>
      <w:r w:rsidRPr="00F854D2">
        <w:rPr>
          <w:rFonts w:ascii="Times New Roman" w:eastAsia="Times New Roman" w:hAnsi="Times New Roman" w:cs="Times New Roman"/>
          <w:sz w:val="16"/>
          <w:szCs w:val="16"/>
          <w:lang w:eastAsia="pl-PL"/>
        </w:rPr>
        <w:t>Check</w:t>
      </w:r>
      <w:proofErr w:type="spellEnd"/>
      <w:r w:rsidRPr="00F854D2">
        <w:rPr>
          <w:rFonts w:ascii="Times New Roman" w:eastAsia="Times New Roman" w:hAnsi="Times New Roman" w:cs="Times New Roman"/>
          <w:sz w:val="16"/>
          <w:szCs w:val="16"/>
          <w:lang w:eastAsia="pl-PL"/>
        </w:rPr>
        <w:t xml:space="preserve"> Engine) lub symbolu silnika z napisami (Service </w:t>
      </w:r>
      <w:proofErr w:type="spellStart"/>
      <w:r w:rsidRPr="00F854D2">
        <w:rPr>
          <w:rFonts w:ascii="Times New Roman" w:eastAsia="Times New Roman" w:hAnsi="Times New Roman" w:cs="Times New Roman"/>
          <w:sz w:val="16"/>
          <w:szCs w:val="16"/>
          <w:lang w:eastAsia="pl-PL"/>
        </w:rPr>
        <w:t>Check</w:t>
      </w:r>
      <w:proofErr w:type="spellEnd"/>
      <w:r w:rsidRPr="00F854D2">
        <w:rPr>
          <w:rFonts w:ascii="Times New Roman" w:eastAsia="Times New Roman" w:hAnsi="Times New Roman" w:cs="Times New Roman"/>
          <w:sz w:val="16"/>
          <w:szCs w:val="16"/>
          <w:lang w:eastAsia="pl-PL"/>
        </w:rPr>
        <w:t xml:space="preserve"> </w:t>
      </w:r>
      <w:proofErr w:type="spellStart"/>
      <w:r w:rsidRPr="00F854D2">
        <w:rPr>
          <w:rFonts w:ascii="Times New Roman" w:eastAsia="Times New Roman" w:hAnsi="Times New Roman" w:cs="Times New Roman"/>
          <w:sz w:val="16"/>
          <w:szCs w:val="16"/>
          <w:lang w:eastAsia="pl-PL"/>
        </w:rPr>
        <w:t>Soon</w:t>
      </w:r>
      <w:proofErr w:type="spellEnd"/>
      <w:r w:rsidRPr="00F854D2">
        <w:rPr>
          <w:rFonts w:ascii="Times New Roman" w:eastAsia="Times New Roman" w:hAnsi="Times New Roman" w:cs="Times New Roman"/>
          <w:sz w:val="16"/>
          <w:szCs w:val="16"/>
          <w:lang w:eastAsia="pl-PL"/>
        </w:rPr>
        <w:t xml:space="preserve">, </w:t>
      </w:r>
      <w:proofErr w:type="spellStart"/>
      <w:r w:rsidRPr="00F854D2">
        <w:rPr>
          <w:rFonts w:ascii="Times New Roman" w:eastAsia="Times New Roman" w:hAnsi="Times New Roman" w:cs="Times New Roman"/>
          <w:sz w:val="16"/>
          <w:szCs w:val="16"/>
          <w:lang w:eastAsia="pl-PL"/>
        </w:rPr>
        <w:t>Check</w:t>
      </w:r>
      <w:proofErr w:type="spellEnd"/>
      <w:r w:rsidRPr="00F854D2">
        <w:rPr>
          <w:rFonts w:ascii="Times New Roman" w:eastAsia="Times New Roman" w:hAnsi="Times New Roman" w:cs="Times New Roman"/>
          <w:sz w:val="16"/>
          <w:szCs w:val="16"/>
          <w:lang w:eastAsia="pl-PL"/>
        </w:rPr>
        <w:t xml:space="preserve">). </w:t>
      </w:r>
      <w:r w:rsidRPr="00F854D2">
        <w:rPr>
          <w:rFonts w:ascii="Times New Roman" w:eastAsia="Times New Roman" w:hAnsi="Times New Roman" w:cs="Times New Roman"/>
          <w:sz w:val="16"/>
          <w:szCs w:val="16"/>
          <w:lang w:eastAsia="pl-PL"/>
        </w:rPr>
        <w:br/>
        <w:t>Zgodnie z wymaganiami normy producent powinien umieścić znormalizowane 16-stykowe złącze diagnostyczne DLC w kabinie samochodu w obszarze kierowcy poniżej kolumny kierownicy (obszar zalecany), ewentualnie w obszarze pasażera maksymalnie do 300 mm od linii środkowej pojazdu (obszar dopuszczalny) – rys. 4. Złącze DLC powinno być zamocowane do tablicy rozdzielczej z możliwością łatwego dostępu z pozycji kierowcy, w sposób ułatwiający zarówno jego połączenie, jak i rozłączenie. Ponadto producent pojazdu jest zobowiązany przekazać wszystkim zainteresowanym informację odnośnie szczegółowego miejsca zabudowy złącza diagnostycznego (może być ono ukryte za zaślepką). Brak złącza diagnostycznego w określonym miejscu lub jego uszkodzenie dyskwalifikuje pojazd (koniec badania).</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b/>
          <w:bCs/>
          <w:sz w:val="16"/>
          <w:szCs w:val="16"/>
          <w:lang w:eastAsia="pl-PL"/>
        </w:rPr>
        <w:t>3. Badanie obwodu elektrycznego wskaźnika MIL i próba nawiązania komunikacji</w:t>
      </w:r>
      <w:r w:rsidRPr="00F854D2">
        <w:rPr>
          <w:rFonts w:ascii="Times New Roman" w:eastAsia="Times New Roman" w:hAnsi="Times New Roman" w:cs="Times New Roman"/>
          <w:sz w:val="16"/>
          <w:szCs w:val="16"/>
          <w:lang w:eastAsia="pl-PL"/>
        </w:rPr>
        <w:br/>
        <w:t>Kontrola obwodu elektrycznego wskaźnika MIL (rys. 5) rozpoczyna się przy wyłączonym silniku. Po włączeniu zapłonu wskaźnik powinien zapalić się i po chwili zgasnąć (obwód lampki MIL jest zdatny). Jeżeli po włączeniu zapłonu wskaźnik się nie zapali, świadczy to o uszkodzeniu lampki lub jej obwodu. To uszkodzenie dyskwalifikuje pojazd, jednak powinno się kontynuować badanie i podjąć próbę nawiązania komunikacji przy włączonym zapłonie i wyłączonym bądź pracującym silniku (zgodnie z instrukcją testera). Jeżeli komunikacja między czytnikiem a sterownikami pojazdu nie zostanie nawiązana, dalsze postępowanie jest związane tylko z oceną zachowania wskaźnika MIL:</w:t>
      </w:r>
      <w:r w:rsidRPr="00F854D2">
        <w:rPr>
          <w:rFonts w:ascii="Times New Roman" w:eastAsia="Times New Roman" w:hAnsi="Times New Roman" w:cs="Times New Roman"/>
          <w:sz w:val="16"/>
          <w:szCs w:val="16"/>
          <w:lang w:eastAsia="pl-PL"/>
        </w:rPr>
        <w:br/>
        <w:t>- obwód lampki MIL jest uszkodzony – kończymy badanie z wynikiem negatywnym,</w:t>
      </w:r>
      <w:r w:rsidRPr="00F854D2">
        <w:rPr>
          <w:rFonts w:ascii="Times New Roman" w:eastAsia="Times New Roman" w:hAnsi="Times New Roman" w:cs="Times New Roman"/>
          <w:sz w:val="16"/>
          <w:szCs w:val="16"/>
          <w:lang w:eastAsia="pl-PL"/>
        </w:rPr>
        <w:br/>
        <w:t>- obwód lampki MIL działa poprawnie i po włączeniu silnika kontrolka świeci w sposób ciągły – kończymy badanie z wynikiem negatywnym,</w:t>
      </w:r>
      <w:r w:rsidRPr="00F854D2">
        <w:rPr>
          <w:rFonts w:ascii="Times New Roman" w:eastAsia="Times New Roman" w:hAnsi="Times New Roman" w:cs="Times New Roman"/>
          <w:sz w:val="16"/>
          <w:szCs w:val="16"/>
          <w:lang w:eastAsia="pl-PL"/>
        </w:rPr>
        <w:br/>
        <w:t>- obwód lampki MIL pracuje poprawnie i po włączeniu silnika lampka zostanie wygaszona (nie wykryto usterek w systemie, z którym nie możemy się skomunikować); należy wykonać test toksyczności analizatorem spalin; jeżeli uzyskano pozytywny wynik – samochód uznajemy za zdatny.</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b/>
          <w:bCs/>
          <w:sz w:val="16"/>
          <w:szCs w:val="16"/>
          <w:lang w:eastAsia="pl-PL"/>
        </w:rPr>
        <w:t>4. Odczyt stanu sterowania wskaźnika MIL oraz kodów uszkodzeń</w:t>
      </w:r>
      <w:r w:rsidRPr="00F854D2">
        <w:rPr>
          <w:rFonts w:ascii="Times New Roman" w:eastAsia="Times New Roman" w:hAnsi="Times New Roman" w:cs="Times New Roman"/>
          <w:sz w:val="16"/>
          <w:szCs w:val="16"/>
          <w:lang w:eastAsia="pl-PL"/>
        </w:rPr>
        <w:br/>
        <w:t>W przypadku nawiązania komunikacji w pierwszej kolejności należy odczytać stan sterowania wskaźnika MIL. Stan lampki powinien być zgodny ze stanem generowanym przez sterownik (sygnał 1 = lampka zapalona, sygnał 0 = lampka wygaszona). Sytuacja odwrotna świadczy o uszkodzeniu obwodu sterowania lampki i dyskwalifikuje pojazd. Jeżeli sterownik wysyła sygnał aktywacji lampki, a ona się nie świeci – należy odczytać kody usterek i określić ich znaczenie. W takiej sytuacji należy zakończyć badanie z wynikiem negatywnym.</w:t>
      </w:r>
      <w:r w:rsidRPr="00F854D2">
        <w:rPr>
          <w:rFonts w:ascii="Times New Roman" w:eastAsia="Times New Roman" w:hAnsi="Times New Roman" w:cs="Times New Roman"/>
          <w:sz w:val="16"/>
          <w:szCs w:val="16"/>
          <w:lang w:eastAsia="pl-PL"/>
        </w:rPr>
        <w:br/>
        <w:t>Jeżeli sterowanie wskaźnikiem MIL jest zgodne z jego wskazaniami, należy kontynuować badanie w sposób przedstawiony niżej:</w:t>
      </w:r>
      <w:r w:rsidRPr="00F854D2">
        <w:rPr>
          <w:rFonts w:ascii="Times New Roman" w:eastAsia="Times New Roman" w:hAnsi="Times New Roman" w:cs="Times New Roman"/>
          <w:sz w:val="16"/>
          <w:szCs w:val="16"/>
          <w:lang w:eastAsia="pl-PL"/>
        </w:rPr>
        <w:br/>
        <w:t>- przy zapalonej podczas pracy silnika lampce MIL – odczytać i zinterpretować kody usterek (badanie zakończyć z wynikiem negatywnym),</w:t>
      </w:r>
      <w:r w:rsidRPr="00F854D2">
        <w:rPr>
          <w:rFonts w:ascii="Times New Roman" w:eastAsia="Times New Roman" w:hAnsi="Times New Roman" w:cs="Times New Roman"/>
          <w:sz w:val="16"/>
          <w:szCs w:val="16"/>
          <w:lang w:eastAsia="pl-PL"/>
        </w:rPr>
        <w:br/>
        <w:t>- przy wygaszonej podczas pracy silnika lampce MIL – należy odczytać, które testy diagnostyczne (monitory) zostały w systemie pokładowym samochodu zainstalowane i wykonane; w pojeździe muszą być zainstalowane następujące monitory: test podzespołów systemowych, test procesu spalania (wykrywanie wypadania zapłonów), test czujnika stężenia tlenu i test reaktora katalitycznego,</w:t>
      </w:r>
      <w:r w:rsidRPr="00F854D2">
        <w:rPr>
          <w:rFonts w:ascii="Times New Roman" w:eastAsia="Times New Roman" w:hAnsi="Times New Roman" w:cs="Times New Roman"/>
          <w:sz w:val="16"/>
          <w:szCs w:val="16"/>
          <w:lang w:eastAsia="pl-PL"/>
        </w:rPr>
        <w:br/>
        <w:t>- jeżeli nie wszystkie wymagane monitory diagnostyczne są w pojeździe zainstalowane lub nie wszystkie zostały wykonane, należy przeprowadzić klasyczny test toksyczności (analizatorem spalin) i test czujnika tlenu czytnikiem OBD; w sytuacji, gdy wyniki obu testów są prawidłowe, ostateczny wynik badań pojazdu jest pozytywny.</w:t>
      </w:r>
      <w:r w:rsidRPr="00F854D2">
        <w:rPr>
          <w:rFonts w:ascii="Times New Roman" w:eastAsia="Times New Roman" w:hAnsi="Times New Roman" w:cs="Times New Roman"/>
          <w:sz w:val="16"/>
          <w:szCs w:val="16"/>
          <w:lang w:eastAsia="pl-PL"/>
        </w:rPr>
        <w:br/>
        <w:t>Przedstawiona procedura nie nakazuje przeprowadzania badania toksyczności za pomocą analizatora spalin i testu czujnika stężenia tlenu czytnikiem OBD w przypadku, gdy w samochodzie zainstalowano i wykonano wszystkie wymagane monitory diagnostyczne, a wskaźnik MIL nie jest aktywny (wynik badania jest pozytywny). Jeżeli chociaż jeden z monitorów w chwili badań jest niewykonany, to należy wówczas przeprowadzić test toksyczności (analizatorem spalin) i test czujnika stężenia tlenu. Wyniki obu testów muszą być pozytywne, aby można było dopuścić pojazd do ruchu.</w:t>
      </w:r>
      <w:r w:rsidRPr="00F854D2">
        <w:rPr>
          <w:rFonts w:ascii="Times New Roman" w:eastAsia="Times New Roman" w:hAnsi="Times New Roman" w:cs="Times New Roman"/>
          <w:sz w:val="16"/>
          <w:szCs w:val="16"/>
          <w:lang w:eastAsia="pl-PL"/>
        </w:rPr>
        <w:br/>
        <w:t>W przypadku, kiedy test czujnika stężenia tlenu nie może być wykonany za pomocą testera OBD (brak informacji o sygnale z czujnika stężenia tlenu w zbiorze parametrów bieżących), to o ostatecznym wyniku badań decyduje wynik uzyskany z analizy spalin. Polska procedura (w odróżnieniu od niemieckiej) nie przewiduje żadnych procedur zastępczych badań czujnika tlenu.</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t>Podsumowując, zgodnie z wymaganiami prawnymi w czasie pomiaru emisji zanieczyszczeń gazowych spalin w pojazdach z systemem diagnostyki pokładowej OBDII/EOBD konieczne jest sprawdzenie, czy:</w:t>
      </w:r>
      <w:r w:rsidRPr="00F854D2">
        <w:rPr>
          <w:rFonts w:ascii="Times New Roman" w:eastAsia="Times New Roman" w:hAnsi="Times New Roman" w:cs="Times New Roman"/>
          <w:sz w:val="16"/>
          <w:szCs w:val="16"/>
          <w:lang w:eastAsia="pl-PL"/>
        </w:rPr>
        <w:br/>
        <w:t>- prawidłowo działa kontrolka MIL,</w:t>
      </w:r>
      <w:r w:rsidRPr="00F854D2">
        <w:rPr>
          <w:rFonts w:ascii="Times New Roman" w:eastAsia="Times New Roman" w:hAnsi="Times New Roman" w:cs="Times New Roman"/>
          <w:sz w:val="16"/>
          <w:szCs w:val="16"/>
          <w:lang w:eastAsia="pl-PL"/>
        </w:rPr>
        <w:br/>
        <w:t>- wszystkie procedury (monitory) diagnostyczne są wykonane,</w:t>
      </w:r>
      <w:r w:rsidRPr="00F854D2">
        <w:rPr>
          <w:rFonts w:ascii="Times New Roman" w:eastAsia="Times New Roman" w:hAnsi="Times New Roman" w:cs="Times New Roman"/>
          <w:sz w:val="16"/>
          <w:szCs w:val="16"/>
          <w:lang w:eastAsia="pl-PL"/>
        </w:rPr>
        <w:br/>
        <w:t>- nie występują zarejestrowane kody usterek.</w:t>
      </w:r>
      <w:r w:rsidRPr="00F854D2">
        <w:rPr>
          <w:rFonts w:ascii="Times New Roman" w:eastAsia="Times New Roman" w:hAnsi="Times New Roman" w:cs="Times New Roman"/>
          <w:sz w:val="16"/>
          <w:szCs w:val="16"/>
          <w:lang w:eastAsia="pl-PL"/>
        </w:rPr>
        <w:br/>
        <w:t>Jeżeli wynik tego sprawdzenia jest pozytywny, to można odstąpić od wykonania pomiarów wieloskładnikowym analizatorem spalin. W przeciwnym przypadku (wynik sprawdzenia negatywny) dopuszczalne jest wykonanie:</w:t>
      </w:r>
      <w:r w:rsidRPr="00F854D2">
        <w:rPr>
          <w:rFonts w:ascii="Times New Roman" w:eastAsia="Times New Roman" w:hAnsi="Times New Roman" w:cs="Times New Roman"/>
          <w:sz w:val="16"/>
          <w:szCs w:val="16"/>
          <w:lang w:eastAsia="pl-PL"/>
        </w:rPr>
        <w:br/>
        <w:t>- testu czujników tlenu za pomocą czytnika OBD lub</w:t>
      </w:r>
      <w:r w:rsidRPr="00F854D2">
        <w:rPr>
          <w:rFonts w:ascii="Times New Roman" w:eastAsia="Times New Roman" w:hAnsi="Times New Roman" w:cs="Times New Roman"/>
          <w:sz w:val="16"/>
          <w:szCs w:val="16"/>
          <w:lang w:eastAsia="pl-PL"/>
        </w:rPr>
        <w:br/>
        <w:t>- pomiaru zanieczyszczeń gazowych analizatorem spalin i ich wynik uznajemy wtedy za wiążący.</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t>W celu spełnienia wymagań związanych z ochroną środowiska w pojazdach z systemem diagnostycznym OBDII/EOBD niedopuszczalne jest:</w:t>
      </w:r>
      <w:r w:rsidRPr="00F854D2">
        <w:rPr>
          <w:rFonts w:ascii="Times New Roman" w:eastAsia="Times New Roman" w:hAnsi="Times New Roman" w:cs="Times New Roman"/>
          <w:sz w:val="16"/>
          <w:szCs w:val="16"/>
          <w:lang w:eastAsia="pl-PL"/>
        </w:rPr>
        <w:br/>
        <w:t>- wystąpienie zarejestrowanego kodu usterki sygnalizowanego kontrolką MIL przy jednoczesnym prawidłowym działaniu jej obwodu,</w:t>
      </w:r>
      <w:r w:rsidRPr="00F854D2">
        <w:rPr>
          <w:rFonts w:ascii="Times New Roman" w:eastAsia="Times New Roman" w:hAnsi="Times New Roman" w:cs="Times New Roman"/>
          <w:sz w:val="16"/>
          <w:szCs w:val="16"/>
          <w:lang w:eastAsia="pl-PL"/>
        </w:rPr>
        <w:br/>
        <w:t>- nieprawidłowe działanie kontrolki MIL,</w:t>
      </w:r>
      <w:r w:rsidRPr="00F854D2">
        <w:rPr>
          <w:rFonts w:ascii="Times New Roman" w:eastAsia="Times New Roman" w:hAnsi="Times New Roman" w:cs="Times New Roman"/>
          <w:sz w:val="16"/>
          <w:szCs w:val="16"/>
          <w:lang w:eastAsia="pl-PL"/>
        </w:rPr>
        <w:br/>
        <w:t>- nieprawidłowe działanie elementów systemu, a w szczególności: reaktorów katalitycznych, czujników tlenu, systemu powietrza wtórnego, systemu kontroli emisji par paliwa (w tym zamknięcia i szczelności korka wlewu paliwa), pozostałych czujników i systemu połączeń elektrycznych,</w:t>
      </w:r>
      <w:r w:rsidRPr="00F854D2">
        <w:rPr>
          <w:rFonts w:ascii="Times New Roman" w:eastAsia="Times New Roman" w:hAnsi="Times New Roman" w:cs="Times New Roman"/>
          <w:sz w:val="16"/>
          <w:szCs w:val="16"/>
          <w:lang w:eastAsia="pl-PL"/>
        </w:rPr>
        <w:br/>
        <w:t>- niewykonanie wszystkich procedur diagnostycznych (monitorów),</w:t>
      </w:r>
      <w:r w:rsidRPr="00F854D2">
        <w:rPr>
          <w:rFonts w:ascii="Times New Roman" w:eastAsia="Times New Roman" w:hAnsi="Times New Roman" w:cs="Times New Roman"/>
          <w:sz w:val="16"/>
          <w:szCs w:val="16"/>
          <w:lang w:eastAsia="pl-PL"/>
        </w:rPr>
        <w:br/>
        <w:t>- otrzymanie negatywnego wyniku testu czujników tlenu (sond lambda), który wykonany został na podstawie: zarejestrowanych wartości bieżących lub pomiaru emisji zanieczyszczeń gazowych.</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t>Pozostałe wymagania i warunki dotyczące pomiaru emisji zanieczyszczeń gazowych w pojazdach z systemem diagnostyki pokładowej OBDII/EOBD są takie same jak dla pojazdów bez tego systemu.</w:t>
      </w:r>
      <w:r w:rsidRPr="00F854D2">
        <w:rPr>
          <w:rFonts w:ascii="Times New Roman" w:eastAsia="Times New Roman" w:hAnsi="Times New Roman" w:cs="Times New Roman"/>
          <w:sz w:val="16"/>
          <w:szCs w:val="16"/>
          <w:lang w:eastAsia="pl-PL"/>
        </w:rPr>
        <w:br/>
      </w:r>
      <w:r w:rsidRPr="00F854D2">
        <w:rPr>
          <w:rFonts w:ascii="Times New Roman" w:eastAsia="Times New Roman" w:hAnsi="Times New Roman" w:cs="Times New Roman"/>
          <w:sz w:val="16"/>
          <w:szCs w:val="16"/>
          <w:lang w:eastAsia="pl-PL"/>
        </w:rPr>
        <w:br/>
      </w:r>
    </w:p>
    <w:p w:rsidR="00F854D2" w:rsidRPr="00F854D2" w:rsidRDefault="00F854D2" w:rsidP="00F854D2">
      <w:pPr>
        <w:spacing w:before="100" w:beforeAutospacing="1" w:after="100" w:afterAutospacing="1"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b/>
          <w:bCs/>
          <w:sz w:val="16"/>
          <w:szCs w:val="16"/>
          <w:lang w:eastAsia="pl-PL"/>
        </w:rPr>
        <w:t>Charakterystyczne cechy systemu OBD II w porównaniu z OBD I to:</w:t>
      </w:r>
    </w:p>
    <w:p w:rsidR="00F854D2" w:rsidRPr="00F854D2" w:rsidRDefault="00F854D2" w:rsidP="00F854D2">
      <w:pPr>
        <w:numPr>
          <w:ilvl w:val="0"/>
          <w:numId w:val="3"/>
        </w:numPr>
        <w:spacing w:before="100" w:beforeAutospacing="1" w:after="100" w:afterAutospacing="1"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sz w:val="16"/>
          <w:szCs w:val="16"/>
          <w:lang w:eastAsia="pl-PL"/>
        </w:rPr>
        <w:lastRenderedPageBreak/>
        <w:t>kontrolka MIL ma dodatkową funkcje sygnalizowania wybranej grupy usterek (Jeśli pojawi się usterka mogąca uszkodzić katalizator MIL musi to natychmiast zasygnalizować pulsowaniem – kierowca może jechać dalej ze zmniejszoną prędkością. MIL zaczyna wtedy świecić światłem ciągłym. Jeżeli natomiast usterka powoduje tylko pogorszenie składu spalin MIL musi to zasygnalizować ciągłym światłem po spełnieniu warunków włączenia) ;</w:t>
      </w:r>
    </w:p>
    <w:p w:rsidR="00F854D2" w:rsidRPr="00F854D2" w:rsidRDefault="00F854D2" w:rsidP="00F854D2">
      <w:pPr>
        <w:numPr>
          <w:ilvl w:val="0"/>
          <w:numId w:val="3"/>
        </w:numPr>
        <w:spacing w:before="100" w:beforeAutospacing="1" w:after="100" w:afterAutospacing="1"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sz w:val="16"/>
          <w:szCs w:val="16"/>
          <w:lang w:eastAsia="pl-PL"/>
        </w:rPr>
        <w:t>elementy układu napędowego kontrolowane są nie tylko pod względem uszkodzenia ale także z powodu  ich wpływu na poziom emisji i utrzymania go na dopuszczalnym poziomie;</w:t>
      </w:r>
    </w:p>
    <w:p w:rsidR="00F854D2" w:rsidRPr="00F854D2" w:rsidRDefault="00F854D2" w:rsidP="00F854D2">
      <w:pPr>
        <w:numPr>
          <w:ilvl w:val="0"/>
          <w:numId w:val="3"/>
        </w:numPr>
        <w:spacing w:before="100" w:beforeAutospacing="1" w:after="100" w:afterAutospacing="1"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sz w:val="16"/>
          <w:szCs w:val="16"/>
          <w:lang w:eastAsia="pl-PL"/>
        </w:rPr>
        <w:t>w pamięci sterownika oprócz kodów usterek muszą być zapisane parametry pracy silnika, przy których wystąpiła usterka;</w:t>
      </w:r>
    </w:p>
    <w:p w:rsidR="00F854D2" w:rsidRPr="00F854D2" w:rsidRDefault="00F854D2" w:rsidP="00F854D2">
      <w:pPr>
        <w:numPr>
          <w:ilvl w:val="0"/>
          <w:numId w:val="3"/>
        </w:numPr>
        <w:spacing w:before="100" w:beforeAutospacing="1" w:after="100" w:afterAutospacing="1"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sz w:val="16"/>
          <w:szCs w:val="16"/>
          <w:lang w:eastAsia="pl-PL"/>
        </w:rPr>
        <w:t>kody usterek zapisane w pamięci sterownika mogą być odczytywane za pomocą testera diagnostycznego (do tego celu służy standardowe gniazdo diagnostyczne).</w:t>
      </w:r>
    </w:p>
    <w:p w:rsidR="00F854D2" w:rsidRPr="00F854D2" w:rsidRDefault="00F854D2" w:rsidP="00F854D2">
      <w:pPr>
        <w:spacing w:before="100" w:beforeAutospacing="1" w:after="100" w:afterAutospacing="1" w:line="240" w:lineRule="auto"/>
        <w:rPr>
          <w:rFonts w:ascii="Times New Roman" w:eastAsia="Times New Roman" w:hAnsi="Times New Roman" w:cs="Times New Roman"/>
          <w:sz w:val="16"/>
          <w:szCs w:val="16"/>
          <w:lang w:eastAsia="pl-PL"/>
        </w:rPr>
      </w:pPr>
      <w:r w:rsidRPr="00F854D2">
        <w:rPr>
          <w:rFonts w:ascii="Times New Roman" w:eastAsia="Times New Roman" w:hAnsi="Times New Roman" w:cs="Times New Roman"/>
          <w:sz w:val="16"/>
          <w:szCs w:val="16"/>
          <w:lang w:eastAsia="pl-PL"/>
        </w:rPr>
        <w:br/>
        <w:t>Na wzór amerykański wprowadzono w Europie system EOBD (</w:t>
      </w:r>
      <w:proofErr w:type="spellStart"/>
      <w:r w:rsidRPr="00F854D2">
        <w:rPr>
          <w:rFonts w:ascii="Times New Roman" w:eastAsia="Times New Roman" w:hAnsi="Times New Roman" w:cs="Times New Roman"/>
          <w:sz w:val="16"/>
          <w:szCs w:val="16"/>
          <w:lang w:eastAsia="pl-PL"/>
        </w:rPr>
        <w:t>European</w:t>
      </w:r>
      <w:proofErr w:type="spellEnd"/>
      <w:r w:rsidRPr="00F854D2">
        <w:rPr>
          <w:rFonts w:ascii="Times New Roman" w:eastAsia="Times New Roman" w:hAnsi="Times New Roman" w:cs="Times New Roman"/>
          <w:sz w:val="16"/>
          <w:szCs w:val="16"/>
          <w:lang w:eastAsia="pl-PL"/>
        </w:rPr>
        <w:t xml:space="preserve"> On Board </w:t>
      </w:r>
      <w:proofErr w:type="spellStart"/>
      <w:r w:rsidRPr="00F854D2">
        <w:rPr>
          <w:rFonts w:ascii="Times New Roman" w:eastAsia="Times New Roman" w:hAnsi="Times New Roman" w:cs="Times New Roman"/>
          <w:sz w:val="16"/>
          <w:szCs w:val="16"/>
          <w:lang w:eastAsia="pl-PL"/>
        </w:rPr>
        <w:t>Diagnostic</w:t>
      </w:r>
      <w:proofErr w:type="spellEnd"/>
      <w:r w:rsidRPr="00F854D2">
        <w:rPr>
          <w:rFonts w:ascii="Times New Roman" w:eastAsia="Times New Roman" w:hAnsi="Times New Roman" w:cs="Times New Roman"/>
          <w:sz w:val="16"/>
          <w:szCs w:val="16"/>
          <w:lang w:eastAsia="pl-PL"/>
        </w:rPr>
        <w:t>) dostosowany do europejskich przepisów dotyczących emisji spalin. Dla nowych modeli aut z silnikami benzynowymi obowiązuje on od 2000 roku. Od 2003 roku jest również montowany w nowych modelach samochodów wyposażonych w jednostki wysokoprężne.</w:t>
      </w:r>
    </w:p>
    <w:p w:rsidR="00F854D2" w:rsidRPr="00F854D2" w:rsidRDefault="00F854D2" w:rsidP="00F854D2">
      <w:pPr>
        <w:rPr>
          <w:sz w:val="16"/>
          <w:szCs w:val="16"/>
        </w:rPr>
      </w:pPr>
    </w:p>
    <w:p w:rsidR="00135CD2" w:rsidRDefault="00135CD2" w:rsidP="00135CD2">
      <w:pPr>
        <w:spacing w:after="0" w:line="240" w:lineRule="auto"/>
        <w:outlineLvl w:val="1"/>
        <w:rPr>
          <w:rFonts w:ascii="Arial" w:eastAsia="Times New Roman" w:hAnsi="Arial" w:cs="Arial"/>
          <w:caps/>
          <w:color w:val="003765"/>
          <w:sz w:val="38"/>
          <w:szCs w:val="38"/>
          <w:lang w:eastAsia="pl-PL"/>
        </w:rPr>
      </w:pPr>
      <w:r>
        <w:rPr>
          <w:rFonts w:ascii="Arial" w:eastAsia="Times New Roman" w:hAnsi="Arial" w:cs="Arial"/>
          <w:caps/>
          <w:noProof/>
          <w:color w:val="003765"/>
          <w:sz w:val="38"/>
          <w:szCs w:val="38"/>
          <w:lang w:eastAsia="pl-PL"/>
        </w:rPr>
        <w:lastRenderedPageBreak/>
        <w:drawing>
          <wp:inline distT="0" distB="0" distL="0" distR="0" wp14:anchorId="3EC256EB" wp14:editId="1C546D38">
            <wp:extent cx="5325222" cy="7863840"/>
            <wp:effectExtent l="0" t="0" r="8890" b="3810"/>
            <wp:docPr id="15" name="Obraz 15" descr="C:\Users\Lucjan\Desktop\kurs styczen 2022\elektryczne\14.Systemy sterowania regulacj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jan\Desktop\kurs styczen 2022\elektryczne\14.Systemy sterowania regulacji\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0108" cy="7871055"/>
                    </a:xfrm>
                    <a:prstGeom prst="rect">
                      <a:avLst/>
                    </a:prstGeom>
                    <a:noFill/>
                    <a:ln>
                      <a:noFill/>
                    </a:ln>
                  </pic:spPr>
                </pic:pic>
              </a:graphicData>
            </a:graphic>
          </wp:inline>
        </w:drawing>
      </w:r>
    </w:p>
    <w:p w:rsidR="00135CD2" w:rsidRDefault="00135CD2" w:rsidP="00135CD2">
      <w:pPr>
        <w:spacing w:after="0" w:line="240" w:lineRule="auto"/>
        <w:outlineLvl w:val="1"/>
        <w:rPr>
          <w:rFonts w:ascii="Arial" w:eastAsia="Times New Roman" w:hAnsi="Arial" w:cs="Arial"/>
          <w:caps/>
          <w:color w:val="003765"/>
          <w:sz w:val="38"/>
          <w:szCs w:val="38"/>
          <w:lang w:eastAsia="pl-PL"/>
        </w:rPr>
      </w:pPr>
    </w:p>
    <w:p w:rsidR="00135CD2" w:rsidRDefault="00135CD2" w:rsidP="00135CD2">
      <w:pPr>
        <w:spacing w:after="0" w:line="240" w:lineRule="auto"/>
        <w:outlineLvl w:val="1"/>
        <w:rPr>
          <w:rFonts w:ascii="Arial" w:eastAsia="Times New Roman" w:hAnsi="Arial" w:cs="Arial"/>
          <w:caps/>
          <w:color w:val="003765"/>
          <w:sz w:val="38"/>
          <w:szCs w:val="38"/>
          <w:lang w:eastAsia="pl-PL"/>
        </w:rPr>
      </w:pPr>
    </w:p>
    <w:p w:rsidR="00135CD2" w:rsidRPr="008531F1" w:rsidRDefault="00135CD2" w:rsidP="00135CD2">
      <w:pPr>
        <w:shd w:val="clear" w:color="auto" w:fill="FFFFFF"/>
        <w:spacing w:before="450" w:after="100" w:afterAutospacing="1" w:line="390" w:lineRule="atLeast"/>
        <w:rPr>
          <w:rFonts w:ascii="Arial" w:eastAsia="Times New Roman" w:hAnsi="Arial" w:cs="Arial"/>
          <w:color w:val="FF0000"/>
          <w:sz w:val="30"/>
          <w:szCs w:val="30"/>
          <w:lang w:eastAsia="pl-PL"/>
        </w:rPr>
      </w:pPr>
      <w:r w:rsidRPr="008531F1">
        <w:rPr>
          <w:rFonts w:ascii="Arial" w:eastAsia="Times New Roman" w:hAnsi="Arial" w:cs="Arial"/>
          <w:b/>
          <w:bCs/>
          <w:color w:val="FF0000"/>
          <w:sz w:val="30"/>
          <w:szCs w:val="30"/>
          <w:lang w:eastAsia="pl-PL"/>
        </w:rPr>
        <w:lastRenderedPageBreak/>
        <w:t>Rodzaje samochodowych systemów transmisji danych</w:t>
      </w:r>
    </w:p>
    <w:p w:rsidR="00135CD2" w:rsidRDefault="00135CD2" w:rsidP="00135CD2">
      <w:pPr>
        <w:shd w:val="clear" w:color="auto" w:fill="FFFFFF"/>
        <w:spacing w:before="450" w:after="100" w:afterAutospacing="1" w:line="390" w:lineRule="atLeast"/>
        <w:rPr>
          <w:rFonts w:ascii="Arial" w:eastAsia="Times New Roman" w:hAnsi="Arial" w:cs="Arial"/>
          <w:color w:val="FF0000"/>
          <w:sz w:val="28"/>
          <w:szCs w:val="28"/>
          <w:lang w:eastAsia="pl-PL"/>
        </w:rPr>
      </w:pPr>
      <w:r w:rsidRPr="00EE37DB">
        <w:rPr>
          <w:rFonts w:ascii="Arial" w:eastAsia="Times New Roman" w:hAnsi="Arial" w:cs="Arial"/>
          <w:b/>
          <w:bCs/>
          <w:color w:val="FF0000"/>
          <w:sz w:val="28"/>
          <w:szCs w:val="28"/>
          <w:lang w:eastAsia="pl-PL"/>
        </w:rPr>
        <w:t>Magistrala CAN</w:t>
      </w:r>
    </w:p>
    <w:p w:rsidR="00135CD2" w:rsidRPr="00EE37DB" w:rsidRDefault="00135CD2" w:rsidP="00135CD2">
      <w:pPr>
        <w:shd w:val="clear" w:color="auto" w:fill="FFFFFF"/>
        <w:spacing w:before="450" w:after="100" w:afterAutospacing="1" w:line="390" w:lineRule="atLeast"/>
        <w:rPr>
          <w:rFonts w:ascii="Arial" w:eastAsia="Times New Roman" w:hAnsi="Arial" w:cs="Arial"/>
          <w:color w:val="FF0000"/>
          <w:sz w:val="28"/>
          <w:szCs w:val="28"/>
          <w:lang w:eastAsia="pl-PL"/>
        </w:rPr>
      </w:pPr>
      <w:r w:rsidRPr="00EE37DB">
        <w:rPr>
          <w:rFonts w:ascii="Arial" w:eastAsia="Times New Roman" w:hAnsi="Arial" w:cs="Arial"/>
          <w:color w:val="FF0000"/>
          <w:sz w:val="28"/>
          <w:szCs w:val="28"/>
          <w:lang w:eastAsia="pl-PL"/>
        </w:rPr>
        <w:t xml:space="preserve">Magistrala danych CAN (ang. Controller </w:t>
      </w:r>
      <w:proofErr w:type="spellStart"/>
      <w:r w:rsidRPr="00EE37DB">
        <w:rPr>
          <w:rFonts w:ascii="Arial" w:eastAsia="Times New Roman" w:hAnsi="Arial" w:cs="Arial"/>
          <w:color w:val="FF0000"/>
          <w:sz w:val="28"/>
          <w:szCs w:val="28"/>
          <w:lang w:eastAsia="pl-PL"/>
        </w:rPr>
        <w:t>Area</w:t>
      </w:r>
      <w:proofErr w:type="spellEnd"/>
      <w:r w:rsidRPr="00EE37DB">
        <w:rPr>
          <w:rFonts w:ascii="Arial" w:eastAsia="Times New Roman" w:hAnsi="Arial" w:cs="Arial"/>
          <w:color w:val="FF0000"/>
          <w:sz w:val="28"/>
          <w:szCs w:val="28"/>
          <w:lang w:eastAsia="pl-PL"/>
        </w:rPr>
        <w:t xml:space="preserve"> Network) to technologia opracowana na potrzeby techniki samochodowej. Umożliwia podłączenie wszystkich sterowników w sieć transmisji danych (niezależnie od ich liczby) oraz transmisję dużej ilości danych za pomocą dwóch przewodów.</w:t>
      </w:r>
      <w:r w:rsidRPr="00EE37DB">
        <w:rPr>
          <w:rFonts w:ascii="Arial" w:eastAsia="Times New Roman" w:hAnsi="Arial" w:cs="Arial"/>
          <w:color w:val="666666"/>
          <w:sz w:val="28"/>
          <w:szCs w:val="28"/>
          <w:lang w:eastAsia="pl-PL"/>
        </w:rPr>
        <w:t xml:space="preserve"> Zastosowanie magistrali danych pozwala na uzyskanie znaczących korzyści:</w:t>
      </w:r>
    </w:p>
    <w:p w:rsidR="00135CD2" w:rsidRPr="00EE37DB" w:rsidRDefault="00135CD2" w:rsidP="00135CD2">
      <w:pPr>
        <w:numPr>
          <w:ilvl w:val="0"/>
          <w:numId w:val="4"/>
        </w:numPr>
        <w:shd w:val="clear" w:color="auto" w:fill="FFFFFF"/>
        <w:spacing w:before="100" w:beforeAutospacing="1" w:after="100" w:afterAutospacing="1" w:line="390" w:lineRule="atLeast"/>
        <w:ind w:left="495"/>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ograniczenie udziału błędu w wyniku stałej kontroli wysyłanych informacji przez jednostki sterujące i dodatkowe</w:t>
      </w:r>
    </w:p>
    <w:p w:rsidR="00135CD2" w:rsidRPr="00EE37DB" w:rsidRDefault="00135CD2" w:rsidP="00135CD2">
      <w:pPr>
        <w:numPr>
          <w:ilvl w:val="0"/>
          <w:numId w:val="4"/>
        </w:numPr>
        <w:shd w:val="clear" w:color="auto" w:fill="FFFFFF"/>
        <w:spacing w:before="100" w:beforeAutospacing="1" w:after="100" w:afterAutospacing="1" w:line="390" w:lineRule="atLeast"/>
        <w:ind w:left="495"/>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zabezpieczenia w protokołach danych,</w:t>
      </w:r>
    </w:p>
    <w:p w:rsidR="00135CD2" w:rsidRPr="00EE37DB" w:rsidRDefault="00135CD2" w:rsidP="00135CD2">
      <w:pPr>
        <w:numPr>
          <w:ilvl w:val="0"/>
          <w:numId w:val="4"/>
        </w:numPr>
        <w:shd w:val="clear" w:color="auto" w:fill="FFFFFF"/>
        <w:spacing w:before="100" w:beforeAutospacing="1" w:after="100" w:afterAutospacing="1" w:line="390" w:lineRule="atLeast"/>
        <w:ind w:left="495"/>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szybką transmisję danych między jednostkami sterującymi,</w:t>
      </w:r>
    </w:p>
    <w:p w:rsidR="00135CD2" w:rsidRPr="00EE37DB" w:rsidRDefault="00135CD2" w:rsidP="00135CD2">
      <w:pPr>
        <w:numPr>
          <w:ilvl w:val="0"/>
          <w:numId w:val="4"/>
        </w:numPr>
        <w:shd w:val="clear" w:color="auto" w:fill="FFFFFF"/>
        <w:spacing w:before="100" w:beforeAutospacing="1" w:after="100" w:afterAutospacing="1" w:line="390" w:lineRule="atLeast"/>
        <w:ind w:left="495"/>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mniejszą objętość i masę elektronicznych jednostek sterujących i złączy wtykowych,</w:t>
      </w:r>
    </w:p>
    <w:p w:rsidR="00135CD2" w:rsidRPr="00EE37DB" w:rsidRDefault="00135CD2" w:rsidP="00135CD2">
      <w:pPr>
        <w:numPr>
          <w:ilvl w:val="0"/>
          <w:numId w:val="4"/>
        </w:numPr>
        <w:shd w:val="clear" w:color="auto" w:fill="FFFFFF"/>
        <w:spacing w:before="100" w:beforeAutospacing="1" w:after="100" w:afterAutospacing="1" w:line="390" w:lineRule="atLeast"/>
        <w:ind w:left="495"/>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zmniejszenie liczby elementów pomiarowych (czujników) w wyniku wielokrotnego wykorzystania jednego sygnału,</w:t>
      </w:r>
    </w:p>
    <w:p w:rsidR="00135CD2" w:rsidRPr="00EE37DB" w:rsidRDefault="00135CD2" w:rsidP="00135CD2">
      <w:pPr>
        <w:numPr>
          <w:ilvl w:val="0"/>
          <w:numId w:val="4"/>
        </w:numPr>
        <w:shd w:val="clear" w:color="auto" w:fill="FFFFFF"/>
        <w:spacing w:before="100" w:beforeAutospacing="1" w:after="100" w:afterAutospacing="1" w:line="390" w:lineRule="atLeast"/>
        <w:ind w:left="495"/>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normalizację magistrali CAN, która determinuje wymianę danych między sterownikami różnych producentów,</w:t>
      </w:r>
    </w:p>
    <w:p w:rsidR="00135CD2" w:rsidRPr="00EE37DB" w:rsidRDefault="00135CD2" w:rsidP="00135CD2">
      <w:pPr>
        <w:numPr>
          <w:ilvl w:val="0"/>
          <w:numId w:val="4"/>
        </w:numPr>
        <w:shd w:val="clear" w:color="auto" w:fill="FFFFFF"/>
        <w:spacing w:before="100" w:beforeAutospacing="1" w:after="100" w:afterAutospacing="1" w:line="390" w:lineRule="atLeast"/>
        <w:ind w:left="495"/>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rozszerzenie protokołu danych następujące za pomocą wymiany oprogramowania.</w:t>
      </w:r>
    </w:p>
    <w:p w:rsidR="00135CD2" w:rsidRPr="00EE37DB" w:rsidRDefault="00135CD2" w:rsidP="00135CD2">
      <w:pPr>
        <w:shd w:val="clear" w:color="auto" w:fill="FFFFFF"/>
        <w:spacing w:before="450" w:after="100" w:afterAutospacing="1" w:line="390" w:lineRule="atLeast"/>
        <w:rPr>
          <w:rFonts w:ascii="Arial" w:eastAsia="Times New Roman" w:hAnsi="Arial" w:cs="Arial"/>
          <w:color w:val="FF0000"/>
          <w:sz w:val="28"/>
          <w:szCs w:val="28"/>
          <w:lang w:eastAsia="pl-PL"/>
        </w:rPr>
      </w:pPr>
      <w:r w:rsidRPr="00EE37DB">
        <w:rPr>
          <w:rFonts w:ascii="Arial" w:eastAsia="Times New Roman" w:hAnsi="Arial" w:cs="Arial"/>
          <w:color w:val="FF0000"/>
          <w:sz w:val="28"/>
          <w:szCs w:val="28"/>
          <w:lang w:eastAsia="pl-PL"/>
        </w:rPr>
        <w:t>. Układ kontrolny magistrali danych CAN odbiera dane z mikrokomputera sterownika, przygotowuje je i przekazuje dalej magistralą CAN do nadajnika-odbiornika magistrali CAN. Magistrala CAN umożliwia transmisję dwukierunkową Transmisja danych w magistrali CAN przebiega cyfrowo, z użyciem przewodów miedzianych CAN-high i CAN-</w:t>
      </w:r>
      <w:proofErr w:type="spellStart"/>
      <w:r w:rsidRPr="00EE37DB">
        <w:rPr>
          <w:rFonts w:ascii="Arial" w:eastAsia="Times New Roman" w:hAnsi="Arial" w:cs="Arial"/>
          <w:color w:val="FF0000"/>
          <w:sz w:val="28"/>
          <w:szCs w:val="28"/>
          <w:lang w:eastAsia="pl-PL"/>
        </w:rPr>
        <w:t>low</w:t>
      </w:r>
      <w:proofErr w:type="spellEnd"/>
      <w:r w:rsidRPr="00EE37DB">
        <w:rPr>
          <w:rFonts w:ascii="Arial" w:eastAsia="Times New Roman" w:hAnsi="Arial" w:cs="Arial"/>
          <w:color w:val="FF0000"/>
          <w:sz w:val="28"/>
          <w:szCs w:val="28"/>
          <w:lang w:eastAsia="pl-PL"/>
        </w:rPr>
        <w:t xml:space="preserve">. Prędkość maksymalna transmisji danych wynosi 1000 </w:t>
      </w:r>
      <w:proofErr w:type="spellStart"/>
      <w:r w:rsidRPr="00EE37DB">
        <w:rPr>
          <w:rFonts w:ascii="Arial" w:eastAsia="Times New Roman" w:hAnsi="Arial" w:cs="Arial"/>
          <w:color w:val="FF0000"/>
          <w:sz w:val="28"/>
          <w:szCs w:val="28"/>
          <w:lang w:eastAsia="pl-PL"/>
        </w:rPr>
        <w:t>Kb</w:t>
      </w:r>
      <w:proofErr w:type="spellEnd"/>
      <w:r w:rsidRPr="00EE37DB">
        <w:rPr>
          <w:rFonts w:ascii="Arial" w:eastAsia="Times New Roman" w:hAnsi="Arial" w:cs="Arial"/>
          <w:color w:val="FF0000"/>
          <w:sz w:val="28"/>
          <w:szCs w:val="28"/>
          <w:lang w:eastAsia="pl-PL"/>
        </w:rPr>
        <w:t xml:space="preserve">/s, w zależności od systemu. Standardowo prędkość transmisji danych w pojazdach koncernu VAG ograniczono do 500 </w:t>
      </w:r>
      <w:proofErr w:type="spellStart"/>
      <w:r w:rsidRPr="00EE37DB">
        <w:rPr>
          <w:rFonts w:ascii="Arial" w:eastAsia="Times New Roman" w:hAnsi="Arial" w:cs="Arial"/>
          <w:color w:val="FF0000"/>
          <w:sz w:val="28"/>
          <w:szCs w:val="28"/>
          <w:lang w:eastAsia="pl-PL"/>
        </w:rPr>
        <w:t>Kb</w:t>
      </w:r>
      <w:proofErr w:type="spellEnd"/>
      <w:r w:rsidRPr="00EE37DB">
        <w:rPr>
          <w:rFonts w:ascii="Arial" w:eastAsia="Times New Roman" w:hAnsi="Arial" w:cs="Arial"/>
          <w:color w:val="FF0000"/>
          <w:sz w:val="28"/>
          <w:szCs w:val="28"/>
          <w:lang w:eastAsia="pl-PL"/>
        </w:rPr>
        <w:t xml:space="preserve">/s. System magistrali danych CAN dzielimy na trzy systemy z powodu wymagań co do prędkości przesyłania sygnałów i powtarzającej się pojemności danych: </w:t>
      </w:r>
      <w:r w:rsidRPr="00EE37DB">
        <w:rPr>
          <w:rFonts w:ascii="Arial" w:eastAsia="Times New Roman" w:hAnsi="Arial" w:cs="Arial"/>
          <w:color w:val="FF0000"/>
          <w:sz w:val="28"/>
          <w:szCs w:val="28"/>
          <w:lang w:eastAsia="pl-PL"/>
        </w:rPr>
        <w:lastRenderedPageBreak/>
        <w:t xml:space="preserve">magistralę CAN systemu komfortu (100 </w:t>
      </w:r>
      <w:proofErr w:type="spellStart"/>
      <w:r w:rsidRPr="00EE37DB">
        <w:rPr>
          <w:rFonts w:ascii="Arial" w:eastAsia="Times New Roman" w:hAnsi="Arial" w:cs="Arial"/>
          <w:color w:val="FF0000"/>
          <w:sz w:val="28"/>
          <w:szCs w:val="28"/>
          <w:lang w:eastAsia="pl-PL"/>
        </w:rPr>
        <w:t>Kb</w:t>
      </w:r>
      <w:proofErr w:type="spellEnd"/>
      <w:r w:rsidRPr="00EE37DB">
        <w:rPr>
          <w:rFonts w:ascii="Arial" w:eastAsia="Times New Roman" w:hAnsi="Arial" w:cs="Arial"/>
          <w:color w:val="FF0000"/>
          <w:sz w:val="28"/>
          <w:szCs w:val="28"/>
          <w:lang w:eastAsia="pl-PL"/>
        </w:rPr>
        <w:t xml:space="preserve">/s), magistralę CAN systemu </w:t>
      </w:r>
      <w:proofErr w:type="spellStart"/>
      <w:r w:rsidRPr="00EE37DB">
        <w:rPr>
          <w:rFonts w:ascii="Arial" w:eastAsia="Times New Roman" w:hAnsi="Arial" w:cs="Arial"/>
          <w:color w:val="FF0000"/>
          <w:sz w:val="28"/>
          <w:szCs w:val="28"/>
          <w:lang w:eastAsia="pl-PL"/>
        </w:rPr>
        <w:t>Infotainment</w:t>
      </w:r>
      <w:proofErr w:type="spellEnd"/>
      <w:r w:rsidRPr="00EE37DB">
        <w:rPr>
          <w:rFonts w:ascii="Arial" w:eastAsia="Times New Roman" w:hAnsi="Arial" w:cs="Arial"/>
          <w:color w:val="FF0000"/>
          <w:sz w:val="28"/>
          <w:szCs w:val="28"/>
          <w:lang w:eastAsia="pl-PL"/>
        </w:rPr>
        <w:t xml:space="preserve"> (100 </w:t>
      </w:r>
      <w:proofErr w:type="spellStart"/>
      <w:r w:rsidRPr="00EE37DB">
        <w:rPr>
          <w:rFonts w:ascii="Arial" w:eastAsia="Times New Roman" w:hAnsi="Arial" w:cs="Arial"/>
          <w:color w:val="FF0000"/>
          <w:sz w:val="28"/>
          <w:szCs w:val="28"/>
          <w:lang w:eastAsia="pl-PL"/>
        </w:rPr>
        <w:t>Kb</w:t>
      </w:r>
      <w:proofErr w:type="spellEnd"/>
      <w:r w:rsidRPr="00EE37DB">
        <w:rPr>
          <w:rFonts w:ascii="Arial" w:eastAsia="Times New Roman" w:hAnsi="Arial" w:cs="Arial"/>
          <w:color w:val="FF0000"/>
          <w:sz w:val="28"/>
          <w:szCs w:val="28"/>
          <w:lang w:eastAsia="pl-PL"/>
        </w:rPr>
        <w:t>/s), magistralę CAN napędu (500 </w:t>
      </w:r>
      <w:proofErr w:type="spellStart"/>
      <w:r w:rsidRPr="00EE37DB">
        <w:rPr>
          <w:rFonts w:ascii="Arial" w:eastAsia="Times New Roman" w:hAnsi="Arial" w:cs="Arial"/>
          <w:color w:val="FF0000"/>
          <w:sz w:val="28"/>
          <w:szCs w:val="28"/>
          <w:lang w:eastAsia="pl-PL"/>
        </w:rPr>
        <w:t>Kb</w:t>
      </w:r>
      <w:proofErr w:type="spellEnd"/>
      <w:r w:rsidRPr="00EE37DB">
        <w:rPr>
          <w:rFonts w:ascii="Arial" w:eastAsia="Times New Roman" w:hAnsi="Arial" w:cs="Arial"/>
          <w:color w:val="FF0000"/>
          <w:sz w:val="28"/>
          <w:szCs w:val="28"/>
          <w:lang w:eastAsia="pl-PL"/>
        </w:rPr>
        <w:t>/s).</w:t>
      </w:r>
    </w:p>
    <w:p w:rsidR="00135CD2" w:rsidRPr="00EE37DB" w:rsidRDefault="00135CD2" w:rsidP="00135CD2">
      <w:pPr>
        <w:spacing w:after="0" w:line="240" w:lineRule="auto"/>
        <w:outlineLvl w:val="1"/>
        <w:rPr>
          <w:rFonts w:ascii="Arial" w:eastAsia="Times New Roman" w:hAnsi="Arial" w:cs="Arial"/>
          <w:caps/>
          <w:color w:val="003765"/>
          <w:sz w:val="28"/>
          <w:szCs w:val="28"/>
          <w:lang w:eastAsia="pl-PL"/>
        </w:rPr>
      </w:pPr>
      <w:r w:rsidRPr="00EE37DB">
        <w:rPr>
          <w:rFonts w:ascii="Arial" w:eastAsia="Times New Roman" w:hAnsi="Arial" w:cs="Arial"/>
          <w:color w:val="666666"/>
          <w:sz w:val="28"/>
          <w:szCs w:val="28"/>
          <w:lang w:eastAsia="pl-PL"/>
        </w:rPr>
        <w:t>Bitem nazywamy jednostkę informacji o dwóch wartościach: „1” i „0”. Protokół danych dzielimy na siedem zakresów i jest on identyczny dla obu przewodów magistrali CAN. Zakresy protokołu danych określają pola: początku, statusu, sprawdzania, danych, zabezpieczenia, potwierdzenia i końca. Bit o wartości 0 V odpowiada wartości „0” i jest definiowany jako wartość wyższa, bit o wartości 5 V odpowiada wartości „1”, stanowiąc wartość niższą</w:t>
      </w:r>
    </w:p>
    <w:p w:rsidR="00135CD2" w:rsidRPr="00EE37DB" w:rsidRDefault="00135CD2" w:rsidP="00135CD2">
      <w:pPr>
        <w:shd w:val="clear" w:color="auto" w:fill="FFFFFF"/>
        <w:spacing w:before="450" w:after="100" w:afterAutospacing="1" w:line="390" w:lineRule="atLeast"/>
        <w:rPr>
          <w:rFonts w:ascii="Arial" w:eastAsia="Times New Roman" w:hAnsi="Arial" w:cs="Arial"/>
          <w:color w:val="FF0000"/>
          <w:sz w:val="28"/>
          <w:szCs w:val="28"/>
          <w:lang w:val="en-US" w:eastAsia="pl-PL"/>
        </w:rPr>
      </w:pPr>
      <w:proofErr w:type="spellStart"/>
      <w:r w:rsidRPr="00EE37DB">
        <w:rPr>
          <w:rFonts w:ascii="Arial" w:eastAsia="Times New Roman" w:hAnsi="Arial" w:cs="Arial"/>
          <w:b/>
          <w:bCs/>
          <w:color w:val="FF0000"/>
          <w:sz w:val="28"/>
          <w:szCs w:val="28"/>
          <w:lang w:val="en-US" w:eastAsia="pl-PL"/>
        </w:rPr>
        <w:t>Magistrala</w:t>
      </w:r>
      <w:proofErr w:type="spellEnd"/>
      <w:r w:rsidRPr="00EE37DB">
        <w:rPr>
          <w:rFonts w:ascii="Arial" w:eastAsia="Times New Roman" w:hAnsi="Arial" w:cs="Arial"/>
          <w:b/>
          <w:bCs/>
          <w:color w:val="FF0000"/>
          <w:sz w:val="28"/>
          <w:szCs w:val="28"/>
          <w:lang w:val="en-US" w:eastAsia="pl-PL"/>
        </w:rPr>
        <w:t xml:space="preserve"> LIN</w:t>
      </w:r>
    </w:p>
    <w:p w:rsidR="00135CD2" w:rsidRPr="00EE37DB" w:rsidRDefault="00135CD2" w:rsidP="00135CD2">
      <w:pPr>
        <w:shd w:val="clear" w:color="auto" w:fill="FFFFFF"/>
        <w:spacing w:before="450" w:after="100" w:afterAutospacing="1" w:line="390" w:lineRule="atLeast"/>
        <w:rPr>
          <w:rFonts w:ascii="Arial" w:eastAsia="Times New Roman" w:hAnsi="Arial" w:cs="Arial"/>
          <w:color w:val="666666"/>
          <w:sz w:val="28"/>
          <w:szCs w:val="28"/>
          <w:lang w:eastAsia="pl-PL"/>
        </w:rPr>
      </w:pPr>
      <w:proofErr w:type="spellStart"/>
      <w:r w:rsidRPr="00EE37DB">
        <w:rPr>
          <w:rFonts w:ascii="Arial" w:eastAsia="Times New Roman" w:hAnsi="Arial" w:cs="Arial"/>
          <w:color w:val="666666"/>
          <w:sz w:val="28"/>
          <w:szCs w:val="28"/>
          <w:lang w:val="en-US" w:eastAsia="pl-PL"/>
        </w:rPr>
        <w:t>Magistrala</w:t>
      </w:r>
      <w:proofErr w:type="spellEnd"/>
      <w:r w:rsidRPr="00EE37DB">
        <w:rPr>
          <w:rFonts w:ascii="Arial" w:eastAsia="Times New Roman" w:hAnsi="Arial" w:cs="Arial"/>
          <w:color w:val="666666"/>
          <w:sz w:val="28"/>
          <w:szCs w:val="28"/>
          <w:lang w:val="en-US" w:eastAsia="pl-PL"/>
        </w:rPr>
        <w:t xml:space="preserve"> LIN (</w:t>
      </w:r>
      <w:proofErr w:type="spellStart"/>
      <w:r w:rsidRPr="00EE37DB">
        <w:rPr>
          <w:rFonts w:ascii="Arial" w:eastAsia="Times New Roman" w:hAnsi="Arial" w:cs="Arial"/>
          <w:color w:val="666666"/>
          <w:sz w:val="28"/>
          <w:szCs w:val="28"/>
          <w:lang w:val="en-US" w:eastAsia="pl-PL"/>
        </w:rPr>
        <w:t>ang.</w:t>
      </w:r>
      <w:proofErr w:type="spellEnd"/>
      <w:r w:rsidRPr="00EE37DB">
        <w:rPr>
          <w:rFonts w:ascii="Arial" w:eastAsia="Times New Roman" w:hAnsi="Arial" w:cs="Arial"/>
          <w:color w:val="666666"/>
          <w:sz w:val="28"/>
          <w:szCs w:val="28"/>
          <w:lang w:val="en-US" w:eastAsia="pl-PL"/>
        </w:rPr>
        <w:t xml:space="preserve"> </w:t>
      </w:r>
      <w:proofErr w:type="spellStart"/>
      <w:r w:rsidRPr="00EE37DB">
        <w:rPr>
          <w:rFonts w:ascii="Arial" w:eastAsia="Times New Roman" w:hAnsi="Arial" w:cs="Arial"/>
          <w:color w:val="666666"/>
          <w:sz w:val="28"/>
          <w:szCs w:val="28"/>
          <w:lang w:eastAsia="pl-PL"/>
        </w:rPr>
        <w:t>Local</w:t>
      </w:r>
      <w:proofErr w:type="spellEnd"/>
      <w:r w:rsidRPr="00EE37DB">
        <w:rPr>
          <w:rFonts w:ascii="Arial" w:eastAsia="Times New Roman" w:hAnsi="Arial" w:cs="Arial"/>
          <w:color w:val="666666"/>
          <w:sz w:val="28"/>
          <w:szCs w:val="28"/>
          <w:lang w:eastAsia="pl-PL"/>
        </w:rPr>
        <w:t xml:space="preserve"> </w:t>
      </w:r>
      <w:proofErr w:type="spellStart"/>
      <w:r w:rsidRPr="00EE37DB">
        <w:rPr>
          <w:rFonts w:ascii="Arial" w:eastAsia="Times New Roman" w:hAnsi="Arial" w:cs="Arial"/>
          <w:color w:val="666666"/>
          <w:sz w:val="28"/>
          <w:szCs w:val="28"/>
          <w:lang w:eastAsia="pl-PL"/>
        </w:rPr>
        <w:t>Interconnect</w:t>
      </w:r>
      <w:proofErr w:type="spellEnd"/>
      <w:r w:rsidRPr="00EE37DB">
        <w:rPr>
          <w:rFonts w:ascii="Arial" w:eastAsia="Times New Roman" w:hAnsi="Arial" w:cs="Arial"/>
          <w:color w:val="666666"/>
          <w:sz w:val="28"/>
          <w:szCs w:val="28"/>
          <w:lang w:eastAsia="pl-PL"/>
        </w:rPr>
        <w:t xml:space="preserve"> Network) pełni funkcję lokalnej sieci transmisji danych. Jest rozwiązaniem prostszym i tańszym niż w przypadku magistrali CAN. Transmisja danych między jednostkami sterującymi systemu magistrali LIN następuje przez komputer sterujący za pomocą magistrali CAN.</w:t>
      </w:r>
    </w:p>
    <w:p w:rsidR="00135CD2" w:rsidRPr="00EE37DB" w:rsidRDefault="00135CD2" w:rsidP="00135CD2">
      <w:pPr>
        <w:spacing w:after="0" w:line="240" w:lineRule="auto"/>
        <w:outlineLvl w:val="1"/>
        <w:rPr>
          <w:rFonts w:ascii="Arial" w:eastAsia="Times New Roman" w:hAnsi="Arial" w:cs="Arial"/>
          <w:color w:val="FF0000"/>
          <w:sz w:val="28"/>
          <w:szCs w:val="28"/>
          <w:lang w:eastAsia="pl-PL"/>
        </w:rPr>
      </w:pPr>
      <w:r w:rsidRPr="00EE37DB">
        <w:rPr>
          <w:rFonts w:ascii="Arial" w:eastAsia="Times New Roman" w:hAnsi="Arial" w:cs="Arial"/>
          <w:color w:val="FF0000"/>
          <w:sz w:val="28"/>
          <w:szCs w:val="28"/>
          <w:lang w:eastAsia="pl-PL"/>
        </w:rPr>
        <w:t>Magistrala LIN jest jednoprzewodową siecią transmisji danych.</w:t>
      </w:r>
    </w:p>
    <w:p w:rsidR="00135CD2" w:rsidRPr="00EE37DB" w:rsidRDefault="00135CD2" w:rsidP="00135CD2">
      <w:pPr>
        <w:spacing w:after="0" w:line="240" w:lineRule="auto"/>
        <w:outlineLvl w:val="1"/>
        <w:rPr>
          <w:rFonts w:ascii="Arial" w:eastAsia="Times New Roman" w:hAnsi="Arial" w:cs="Arial"/>
          <w:color w:val="FF0000"/>
          <w:sz w:val="28"/>
          <w:szCs w:val="28"/>
          <w:lang w:eastAsia="pl-PL"/>
        </w:rPr>
      </w:pPr>
      <w:r w:rsidRPr="00EE37DB">
        <w:rPr>
          <w:rFonts w:ascii="Arial" w:eastAsia="Times New Roman" w:hAnsi="Arial" w:cs="Arial"/>
          <w:color w:val="FF0000"/>
          <w:sz w:val="28"/>
          <w:szCs w:val="28"/>
          <w:lang w:eastAsia="pl-PL"/>
        </w:rPr>
        <w:t xml:space="preserve">Szybkość transmisji danych jest ustalana za pomocą oprogramowania komputera sterującego w magistrali danych LIN i mieści się w przedziale 1–20 </w:t>
      </w:r>
      <w:proofErr w:type="spellStart"/>
      <w:r w:rsidRPr="00EE37DB">
        <w:rPr>
          <w:rFonts w:ascii="Arial" w:eastAsia="Times New Roman" w:hAnsi="Arial" w:cs="Arial"/>
          <w:color w:val="FF0000"/>
          <w:sz w:val="28"/>
          <w:szCs w:val="28"/>
          <w:lang w:eastAsia="pl-PL"/>
        </w:rPr>
        <w:t>Kb</w:t>
      </w:r>
      <w:proofErr w:type="spellEnd"/>
      <w:r w:rsidRPr="00EE37DB">
        <w:rPr>
          <w:rFonts w:ascii="Arial" w:eastAsia="Times New Roman" w:hAnsi="Arial" w:cs="Arial"/>
          <w:color w:val="FF0000"/>
          <w:sz w:val="28"/>
          <w:szCs w:val="28"/>
          <w:lang w:eastAsia="pl-PL"/>
        </w:rPr>
        <w:t>/s.</w:t>
      </w:r>
    </w:p>
    <w:p w:rsidR="00135CD2" w:rsidRPr="00EE37DB" w:rsidRDefault="00135CD2" w:rsidP="00135CD2">
      <w:pPr>
        <w:shd w:val="clear" w:color="auto" w:fill="FFFFFF"/>
        <w:spacing w:before="450" w:after="100" w:afterAutospacing="1" w:line="390" w:lineRule="atLeast"/>
        <w:rPr>
          <w:rFonts w:ascii="Arial" w:eastAsia="Times New Roman" w:hAnsi="Arial" w:cs="Arial"/>
          <w:color w:val="FF0000"/>
          <w:sz w:val="28"/>
          <w:szCs w:val="28"/>
          <w:lang w:val="en-US" w:eastAsia="pl-PL"/>
        </w:rPr>
      </w:pPr>
      <w:proofErr w:type="spellStart"/>
      <w:r w:rsidRPr="00EE37DB">
        <w:rPr>
          <w:rFonts w:ascii="Arial" w:eastAsia="Times New Roman" w:hAnsi="Arial" w:cs="Arial"/>
          <w:b/>
          <w:bCs/>
          <w:color w:val="FF0000"/>
          <w:sz w:val="28"/>
          <w:szCs w:val="28"/>
          <w:lang w:val="en-US" w:eastAsia="pl-PL"/>
        </w:rPr>
        <w:t>Magistrala</w:t>
      </w:r>
      <w:proofErr w:type="spellEnd"/>
      <w:r w:rsidRPr="00EE37DB">
        <w:rPr>
          <w:rFonts w:ascii="Arial" w:eastAsia="Times New Roman" w:hAnsi="Arial" w:cs="Arial"/>
          <w:b/>
          <w:bCs/>
          <w:color w:val="FF0000"/>
          <w:sz w:val="28"/>
          <w:szCs w:val="28"/>
          <w:lang w:val="en-US" w:eastAsia="pl-PL"/>
        </w:rPr>
        <w:t xml:space="preserve"> MOST</w:t>
      </w:r>
    </w:p>
    <w:p w:rsidR="00135CD2" w:rsidRPr="00EE37DB" w:rsidRDefault="00135CD2" w:rsidP="00135CD2">
      <w:pPr>
        <w:shd w:val="clear" w:color="auto" w:fill="FFFFFF"/>
        <w:spacing w:before="450" w:after="100" w:afterAutospacing="1" w:line="390" w:lineRule="atLeast"/>
        <w:rPr>
          <w:rFonts w:ascii="Arial" w:eastAsia="Times New Roman" w:hAnsi="Arial" w:cs="Arial"/>
          <w:color w:val="FF0000"/>
          <w:sz w:val="28"/>
          <w:szCs w:val="28"/>
          <w:lang w:eastAsia="pl-PL"/>
        </w:rPr>
      </w:pPr>
      <w:proofErr w:type="spellStart"/>
      <w:r w:rsidRPr="00EE37DB">
        <w:rPr>
          <w:rFonts w:ascii="Arial" w:eastAsia="Times New Roman" w:hAnsi="Arial" w:cs="Arial"/>
          <w:color w:val="666666"/>
          <w:sz w:val="28"/>
          <w:szCs w:val="28"/>
          <w:lang w:val="en-US" w:eastAsia="pl-PL"/>
        </w:rPr>
        <w:t>Magistrala</w:t>
      </w:r>
      <w:proofErr w:type="spellEnd"/>
      <w:r w:rsidRPr="00EE37DB">
        <w:rPr>
          <w:rFonts w:ascii="Arial" w:eastAsia="Times New Roman" w:hAnsi="Arial" w:cs="Arial"/>
          <w:color w:val="666666"/>
          <w:sz w:val="28"/>
          <w:szCs w:val="28"/>
          <w:lang w:val="en-US" w:eastAsia="pl-PL"/>
        </w:rPr>
        <w:t xml:space="preserve"> MOST (</w:t>
      </w:r>
      <w:proofErr w:type="spellStart"/>
      <w:r w:rsidRPr="00EE37DB">
        <w:rPr>
          <w:rFonts w:ascii="Arial" w:eastAsia="Times New Roman" w:hAnsi="Arial" w:cs="Arial"/>
          <w:color w:val="666666"/>
          <w:sz w:val="28"/>
          <w:szCs w:val="28"/>
          <w:lang w:val="en-US" w:eastAsia="pl-PL"/>
        </w:rPr>
        <w:t>ang.</w:t>
      </w:r>
      <w:proofErr w:type="spellEnd"/>
      <w:r w:rsidRPr="00EE37DB">
        <w:rPr>
          <w:rFonts w:ascii="Arial" w:eastAsia="Times New Roman" w:hAnsi="Arial" w:cs="Arial"/>
          <w:color w:val="666666"/>
          <w:sz w:val="28"/>
          <w:szCs w:val="28"/>
          <w:lang w:val="en-US" w:eastAsia="pl-PL"/>
        </w:rPr>
        <w:t xml:space="preserve"> </w:t>
      </w:r>
      <w:r w:rsidRPr="00EE37DB">
        <w:rPr>
          <w:rFonts w:ascii="Arial" w:eastAsia="Times New Roman" w:hAnsi="Arial" w:cs="Arial"/>
          <w:color w:val="666666"/>
          <w:sz w:val="28"/>
          <w:szCs w:val="28"/>
          <w:lang w:eastAsia="pl-PL"/>
        </w:rPr>
        <w:t xml:space="preserve">Media </w:t>
      </w:r>
      <w:proofErr w:type="spellStart"/>
      <w:r w:rsidRPr="00EE37DB">
        <w:rPr>
          <w:rFonts w:ascii="Arial" w:eastAsia="Times New Roman" w:hAnsi="Arial" w:cs="Arial"/>
          <w:color w:val="666666"/>
          <w:sz w:val="28"/>
          <w:szCs w:val="28"/>
          <w:lang w:eastAsia="pl-PL"/>
        </w:rPr>
        <w:t>Oriented</w:t>
      </w:r>
      <w:proofErr w:type="spellEnd"/>
      <w:r w:rsidRPr="00EE37DB">
        <w:rPr>
          <w:rFonts w:ascii="Arial" w:eastAsia="Times New Roman" w:hAnsi="Arial" w:cs="Arial"/>
          <w:color w:val="666666"/>
          <w:sz w:val="28"/>
          <w:szCs w:val="28"/>
          <w:lang w:eastAsia="pl-PL"/>
        </w:rPr>
        <w:t xml:space="preserve"> System Transport)</w:t>
      </w:r>
      <w:r w:rsidRPr="00EE37DB">
        <w:rPr>
          <w:rFonts w:ascii="Arial" w:eastAsia="Times New Roman" w:hAnsi="Arial" w:cs="Arial"/>
          <w:color w:val="FF0000"/>
          <w:sz w:val="28"/>
          <w:szCs w:val="28"/>
          <w:lang w:eastAsia="pl-PL"/>
        </w:rPr>
        <w:t xml:space="preserve"> stanowi optyczną magistralę danych. </w:t>
      </w:r>
      <w:r w:rsidRPr="00EE37DB">
        <w:rPr>
          <w:rFonts w:ascii="Arial" w:eastAsia="Times New Roman" w:hAnsi="Arial" w:cs="Arial"/>
          <w:color w:val="666666"/>
          <w:sz w:val="28"/>
          <w:szCs w:val="28"/>
          <w:lang w:eastAsia="pl-PL"/>
        </w:rPr>
        <w:t xml:space="preserve">Za pomocą magistrali MOST zbiory informacji są przekazywane do określonego elementu pasywnego, zorientowane według adresów. </w:t>
      </w:r>
      <w:r w:rsidRPr="00EE37DB">
        <w:rPr>
          <w:rFonts w:ascii="Arial" w:eastAsia="Times New Roman" w:hAnsi="Arial" w:cs="Arial"/>
          <w:color w:val="FF0000"/>
          <w:sz w:val="28"/>
          <w:szCs w:val="28"/>
          <w:lang w:eastAsia="pl-PL"/>
        </w:rPr>
        <w:t xml:space="preserve">Magistrala MOST w pewnych obszarach miała zastąpić magistralę CAN, szczególnie tam, gdzie wymagamy dużej szybkości transmisji danych, np. w systemach multimedialnych. Aplikacje multimedialne wymagają transferu danych z szybkością 14–15 </w:t>
      </w:r>
      <w:proofErr w:type="spellStart"/>
      <w:r w:rsidRPr="00EE37DB">
        <w:rPr>
          <w:rFonts w:ascii="Arial" w:eastAsia="Times New Roman" w:hAnsi="Arial" w:cs="Arial"/>
          <w:color w:val="FF0000"/>
          <w:sz w:val="28"/>
          <w:szCs w:val="28"/>
          <w:lang w:eastAsia="pl-PL"/>
        </w:rPr>
        <w:t>Mb</w:t>
      </w:r>
      <w:proofErr w:type="spellEnd"/>
      <w:r w:rsidRPr="00EE37DB">
        <w:rPr>
          <w:rFonts w:ascii="Arial" w:eastAsia="Times New Roman" w:hAnsi="Arial" w:cs="Arial"/>
          <w:color w:val="FF0000"/>
          <w:sz w:val="28"/>
          <w:szCs w:val="28"/>
          <w:lang w:eastAsia="pl-PL"/>
        </w:rPr>
        <w:t xml:space="preserve">/s. </w:t>
      </w:r>
      <w:r w:rsidRPr="00EE37DB">
        <w:rPr>
          <w:rFonts w:ascii="Arial" w:eastAsia="Times New Roman" w:hAnsi="Arial" w:cs="Arial"/>
          <w:color w:val="666666"/>
          <w:sz w:val="28"/>
          <w:szCs w:val="28"/>
          <w:lang w:eastAsia="pl-PL"/>
        </w:rPr>
        <w:t xml:space="preserve">Magistrala MOST z założenia ma strukturę pierścieniową, z ustaloną kolejnością jednostek sterujących. </w:t>
      </w:r>
      <w:r w:rsidRPr="00EE37DB">
        <w:rPr>
          <w:rFonts w:ascii="Arial" w:eastAsia="Times New Roman" w:hAnsi="Arial" w:cs="Arial"/>
          <w:color w:val="FF0000"/>
          <w:sz w:val="28"/>
          <w:szCs w:val="28"/>
          <w:lang w:eastAsia="pl-PL"/>
        </w:rPr>
        <w:t>Przykładowa sieć MOST o strukturze pierścieniowej może zawierać:</w:t>
      </w:r>
    </w:p>
    <w:p w:rsidR="00135CD2" w:rsidRPr="00EE37DB" w:rsidRDefault="00135CD2" w:rsidP="00135CD2">
      <w:pPr>
        <w:numPr>
          <w:ilvl w:val="0"/>
          <w:numId w:val="5"/>
        </w:numPr>
        <w:shd w:val="clear" w:color="auto" w:fill="FFFFFF"/>
        <w:spacing w:before="100" w:beforeAutospacing="1" w:after="100" w:afterAutospacing="1" w:line="390" w:lineRule="atLeast"/>
        <w:ind w:left="495"/>
        <w:rPr>
          <w:rFonts w:ascii="Arial" w:eastAsia="Times New Roman" w:hAnsi="Arial" w:cs="Arial"/>
          <w:color w:val="FF0000"/>
          <w:sz w:val="28"/>
          <w:szCs w:val="28"/>
          <w:lang w:eastAsia="pl-PL"/>
        </w:rPr>
      </w:pPr>
      <w:r w:rsidRPr="00EE37DB">
        <w:rPr>
          <w:rFonts w:ascii="Arial" w:eastAsia="Times New Roman" w:hAnsi="Arial" w:cs="Arial"/>
          <w:color w:val="FF0000"/>
          <w:sz w:val="28"/>
          <w:szCs w:val="28"/>
          <w:lang w:eastAsia="pl-PL"/>
        </w:rPr>
        <w:lastRenderedPageBreak/>
        <w:t>urządzenia multimedialne: tuner TV, wzmacniacz audio, system nawigacji satelitarnej, wyświetlacz centralny MMI,</w:t>
      </w:r>
    </w:p>
    <w:p w:rsidR="00135CD2" w:rsidRPr="00EE37DB" w:rsidRDefault="00135CD2" w:rsidP="00135CD2">
      <w:pPr>
        <w:numPr>
          <w:ilvl w:val="0"/>
          <w:numId w:val="5"/>
        </w:numPr>
        <w:shd w:val="clear" w:color="auto" w:fill="FFFFFF"/>
        <w:spacing w:before="100" w:beforeAutospacing="1" w:after="100" w:afterAutospacing="1" w:line="390" w:lineRule="atLeast"/>
        <w:ind w:left="495"/>
        <w:rPr>
          <w:rFonts w:ascii="Arial" w:eastAsia="Times New Roman" w:hAnsi="Arial" w:cs="Arial"/>
          <w:color w:val="FF0000"/>
          <w:sz w:val="28"/>
          <w:szCs w:val="28"/>
          <w:lang w:eastAsia="pl-PL"/>
        </w:rPr>
      </w:pPr>
      <w:r w:rsidRPr="00EE37DB">
        <w:rPr>
          <w:rFonts w:ascii="Arial" w:eastAsia="Times New Roman" w:hAnsi="Arial" w:cs="Arial"/>
          <w:color w:val="FF0000"/>
          <w:sz w:val="28"/>
          <w:szCs w:val="28"/>
          <w:lang w:eastAsia="pl-PL"/>
        </w:rPr>
        <w:t xml:space="preserve">zmieniarkę CD, tuner radiowy, sterownik </w:t>
      </w:r>
      <w:proofErr w:type="spellStart"/>
      <w:r w:rsidRPr="00EE37DB">
        <w:rPr>
          <w:rFonts w:ascii="Arial" w:eastAsia="Times New Roman" w:hAnsi="Arial" w:cs="Arial"/>
          <w:color w:val="FF0000"/>
          <w:sz w:val="28"/>
          <w:szCs w:val="28"/>
          <w:lang w:eastAsia="pl-PL"/>
        </w:rPr>
        <w:t>telematyki</w:t>
      </w:r>
      <w:proofErr w:type="spellEnd"/>
      <w:r w:rsidRPr="00EE37DB">
        <w:rPr>
          <w:rFonts w:ascii="Arial" w:eastAsia="Times New Roman" w:hAnsi="Arial" w:cs="Arial"/>
          <w:color w:val="FF0000"/>
          <w:sz w:val="28"/>
          <w:szCs w:val="28"/>
          <w:lang w:eastAsia="pl-PL"/>
        </w:rPr>
        <w:t xml:space="preserve"> i wiele innych,</w:t>
      </w:r>
    </w:p>
    <w:p w:rsidR="00135CD2" w:rsidRPr="00EE37DB" w:rsidRDefault="00135CD2" w:rsidP="00135CD2">
      <w:pPr>
        <w:numPr>
          <w:ilvl w:val="0"/>
          <w:numId w:val="5"/>
        </w:numPr>
        <w:shd w:val="clear" w:color="auto" w:fill="FFFFFF"/>
        <w:spacing w:before="100" w:beforeAutospacing="1" w:after="100" w:afterAutospacing="1" w:line="390" w:lineRule="atLeast"/>
        <w:ind w:left="495"/>
        <w:rPr>
          <w:rFonts w:ascii="Arial" w:eastAsia="Times New Roman" w:hAnsi="Arial" w:cs="Arial"/>
          <w:color w:val="FF0000"/>
          <w:sz w:val="28"/>
          <w:szCs w:val="28"/>
          <w:lang w:eastAsia="pl-PL"/>
        </w:rPr>
      </w:pPr>
      <w:r w:rsidRPr="00EE37DB">
        <w:rPr>
          <w:rFonts w:ascii="Arial" w:eastAsia="Times New Roman" w:hAnsi="Arial" w:cs="Arial"/>
          <w:color w:val="FF0000"/>
          <w:sz w:val="28"/>
          <w:szCs w:val="28"/>
          <w:lang w:eastAsia="pl-PL"/>
        </w:rPr>
        <w:t xml:space="preserve">urządzenie </w:t>
      </w:r>
      <w:proofErr w:type="spellStart"/>
      <w:r w:rsidRPr="00EE37DB">
        <w:rPr>
          <w:rFonts w:ascii="Arial" w:eastAsia="Times New Roman" w:hAnsi="Arial" w:cs="Arial"/>
          <w:color w:val="FF0000"/>
          <w:sz w:val="28"/>
          <w:szCs w:val="28"/>
          <w:lang w:eastAsia="pl-PL"/>
        </w:rPr>
        <w:t>gateway</w:t>
      </w:r>
      <w:proofErr w:type="spellEnd"/>
      <w:r w:rsidRPr="00EE37DB">
        <w:rPr>
          <w:rFonts w:ascii="Arial" w:eastAsia="Times New Roman" w:hAnsi="Arial" w:cs="Arial"/>
          <w:color w:val="FF0000"/>
          <w:sz w:val="28"/>
          <w:szCs w:val="28"/>
          <w:lang w:eastAsia="pl-PL"/>
        </w:rPr>
        <w:t xml:space="preserve">, pośredniczące w transferze danych między różnymi sieciami oraz nadzorujące system </w:t>
      </w:r>
      <w:proofErr w:type="spellStart"/>
      <w:r w:rsidRPr="00EE37DB">
        <w:rPr>
          <w:rFonts w:ascii="Arial" w:eastAsia="Times New Roman" w:hAnsi="Arial" w:cs="Arial"/>
          <w:color w:val="FF0000"/>
          <w:sz w:val="28"/>
          <w:szCs w:val="28"/>
          <w:lang w:eastAsia="pl-PL"/>
        </w:rPr>
        <w:t>samodiagnozy</w:t>
      </w:r>
      <w:proofErr w:type="spellEnd"/>
      <w:r w:rsidRPr="00EE37DB">
        <w:rPr>
          <w:rFonts w:ascii="Arial" w:eastAsia="Times New Roman" w:hAnsi="Arial" w:cs="Arial"/>
          <w:color w:val="FF0000"/>
          <w:sz w:val="28"/>
          <w:szCs w:val="28"/>
          <w:lang w:eastAsia="pl-PL"/>
        </w:rPr>
        <w:t xml:space="preserve"> magistrali MOST.</w:t>
      </w:r>
    </w:p>
    <w:p w:rsidR="00135CD2" w:rsidRPr="00EE37DB" w:rsidRDefault="00135CD2" w:rsidP="00135CD2">
      <w:pPr>
        <w:spacing w:after="0" w:line="240" w:lineRule="auto"/>
        <w:outlineLvl w:val="1"/>
        <w:rPr>
          <w:rFonts w:ascii="Arial" w:eastAsia="Times New Roman" w:hAnsi="Arial" w:cs="Arial"/>
          <w:color w:val="666666"/>
          <w:sz w:val="28"/>
          <w:szCs w:val="28"/>
          <w:lang w:eastAsia="pl-PL"/>
        </w:rPr>
      </w:pPr>
      <w:r w:rsidRPr="00EE37DB">
        <w:rPr>
          <w:rFonts w:ascii="Arial" w:eastAsia="Times New Roman" w:hAnsi="Arial" w:cs="Arial"/>
          <w:color w:val="666666"/>
          <w:sz w:val="28"/>
          <w:szCs w:val="28"/>
          <w:lang w:eastAsia="pl-PL"/>
        </w:rPr>
        <w:t>Do transferu danych jest wykorzystywany światłowód. Takie rozwiązanie gwarantuje wykluczenie możliwości wystąpienia zakłóceń w wyniku czynników elektromagnetycznych</w:t>
      </w:r>
    </w:p>
    <w:p w:rsidR="00135CD2" w:rsidRPr="00EE37DB" w:rsidRDefault="00135CD2" w:rsidP="00135CD2">
      <w:pPr>
        <w:shd w:val="clear" w:color="auto" w:fill="FFFFFF"/>
        <w:spacing w:before="450" w:after="100" w:afterAutospacing="1" w:line="390" w:lineRule="atLeast"/>
        <w:rPr>
          <w:rFonts w:ascii="Arial" w:eastAsia="Times New Roman" w:hAnsi="Arial" w:cs="Arial"/>
          <w:color w:val="FF0000"/>
          <w:sz w:val="28"/>
          <w:szCs w:val="28"/>
          <w:lang w:eastAsia="pl-PL"/>
        </w:rPr>
      </w:pPr>
      <w:r w:rsidRPr="00EE37DB">
        <w:rPr>
          <w:rFonts w:ascii="Arial" w:eastAsia="Times New Roman" w:hAnsi="Arial" w:cs="Arial"/>
          <w:b/>
          <w:bCs/>
          <w:color w:val="FF0000"/>
          <w:sz w:val="28"/>
          <w:szCs w:val="28"/>
          <w:lang w:eastAsia="pl-PL"/>
        </w:rPr>
        <w:t xml:space="preserve">Magistrala </w:t>
      </w:r>
      <w:proofErr w:type="spellStart"/>
      <w:r w:rsidRPr="00EE37DB">
        <w:rPr>
          <w:rFonts w:ascii="Arial" w:eastAsia="Times New Roman" w:hAnsi="Arial" w:cs="Arial"/>
          <w:b/>
          <w:bCs/>
          <w:color w:val="FF0000"/>
          <w:sz w:val="28"/>
          <w:szCs w:val="28"/>
          <w:lang w:eastAsia="pl-PL"/>
        </w:rPr>
        <w:t>Byteflight</w:t>
      </w:r>
      <w:proofErr w:type="spellEnd"/>
    </w:p>
    <w:p w:rsidR="00135CD2" w:rsidRPr="00EE37DB" w:rsidRDefault="00135CD2" w:rsidP="00135CD2">
      <w:pPr>
        <w:spacing w:after="0" w:line="240" w:lineRule="auto"/>
        <w:outlineLvl w:val="1"/>
        <w:rPr>
          <w:rFonts w:ascii="Arial" w:eastAsia="Times New Roman" w:hAnsi="Arial" w:cs="Arial"/>
          <w:caps/>
          <w:color w:val="003765"/>
          <w:sz w:val="28"/>
          <w:szCs w:val="28"/>
          <w:lang w:eastAsia="pl-PL"/>
        </w:rPr>
      </w:pPr>
      <w:r w:rsidRPr="00EE37DB">
        <w:rPr>
          <w:rFonts w:ascii="Arial" w:eastAsia="Times New Roman" w:hAnsi="Arial" w:cs="Arial"/>
          <w:color w:val="FF0000"/>
          <w:sz w:val="28"/>
          <w:szCs w:val="28"/>
          <w:lang w:eastAsia="pl-PL"/>
        </w:rPr>
        <w:t xml:space="preserve">Magistrala </w:t>
      </w:r>
      <w:proofErr w:type="spellStart"/>
      <w:r w:rsidRPr="00EE37DB">
        <w:rPr>
          <w:rFonts w:ascii="Arial" w:eastAsia="Times New Roman" w:hAnsi="Arial" w:cs="Arial"/>
          <w:color w:val="FF0000"/>
          <w:sz w:val="28"/>
          <w:szCs w:val="28"/>
          <w:lang w:eastAsia="pl-PL"/>
        </w:rPr>
        <w:t>Byteflight</w:t>
      </w:r>
      <w:proofErr w:type="spellEnd"/>
      <w:r w:rsidRPr="00EE37DB">
        <w:rPr>
          <w:rFonts w:ascii="Arial" w:eastAsia="Times New Roman" w:hAnsi="Arial" w:cs="Arial"/>
          <w:color w:val="FF0000"/>
          <w:sz w:val="28"/>
          <w:szCs w:val="28"/>
          <w:lang w:eastAsia="pl-PL"/>
        </w:rPr>
        <w:t xml:space="preserve"> jest stosowana w układach bezpieczeństwa czynnego i biernego. Sieć </w:t>
      </w:r>
      <w:proofErr w:type="spellStart"/>
      <w:r w:rsidRPr="00EE37DB">
        <w:rPr>
          <w:rFonts w:ascii="Arial" w:eastAsia="Times New Roman" w:hAnsi="Arial" w:cs="Arial"/>
          <w:color w:val="FF0000"/>
          <w:sz w:val="28"/>
          <w:szCs w:val="28"/>
          <w:lang w:eastAsia="pl-PL"/>
        </w:rPr>
        <w:t>Byteflight</w:t>
      </w:r>
      <w:proofErr w:type="spellEnd"/>
      <w:r w:rsidRPr="00EE37DB">
        <w:rPr>
          <w:rFonts w:ascii="Arial" w:eastAsia="Times New Roman" w:hAnsi="Arial" w:cs="Arial"/>
          <w:color w:val="FF0000"/>
          <w:sz w:val="28"/>
          <w:szCs w:val="28"/>
          <w:lang w:eastAsia="pl-PL"/>
        </w:rPr>
        <w:t xml:space="preserve"> ma strukturę gwiaździstą, która umożliwia dwukierunkową komunikację</w:t>
      </w:r>
      <w:r w:rsidRPr="00EE37DB">
        <w:rPr>
          <w:rFonts w:ascii="Arial" w:eastAsia="Times New Roman" w:hAnsi="Arial" w:cs="Arial"/>
          <w:color w:val="666666"/>
          <w:sz w:val="28"/>
          <w:szCs w:val="28"/>
          <w:lang w:eastAsia="pl-PL"/>
        </w:rPr>
        <w:t xml:space="preserve">. W niektórych odmianach magistrala </w:t>
      </w:r>
      <w:proofErr w:type="spellStart"/>
      <w:r w:rsidRPr="00EE37DB">
        <w:rPr>
          <w:rFonts w:ascii="Arial" w:eastAsia="Times New Roman" w:hAnsi="Arial" w:cs="Arial"/>
          <w:color w:val="666666"/>
          <w:sz w:val="28"/>
          <w:szCs w:val="28"/>
          <w:lang w:eastAsia="pl-PL"/>
        </w:rPr>
        <w:t>Byteflight</w:t>
      </w:r>
      <w:proofErr w:type="spellEnd"/>
      <w:r w:rsidRPr="00EE37DB">
        <w:rPr>
          <w:rFonts w:ascii="Arial" w:eastAsia="Times New Roman" w:hAnsi="Arial" w:cs="Arial"/>
          <w:color w:val="666666"/>
          <w:sz w:val="28"/>
          <w:szCs w:val="28"/>
          <w:lang w:eastAsia="pl-PL"/>
        </w:rPr>
        <w:t xml:space="preserve"> jest tworzona jako struktura liniowa (szeregowa), sporadycznie używana w pojazdach samochodowych. </w:t>
      </w:r>
      <w:r w:rsidRPr="00EE37DB">
        <w:rPr>
          <w:rFonts w:ascii="Arial" w:eastAsia="Times New Roman" w:hAnsi="Arial" w:cs="Arial"/>
          <w:color w:val="FF0000"/>
          <w:sz w:val="28"/>
          <w:szCs w:val="28"/>
          <w:lang w:eastAsia="pl-PL"/>
        </w:rPr>
        <w:t xml:space="preserve">Zbiory danych (informacje) są przesyłane światłowodem z prędkością transmisji 10 </w:t>
      </w:r>
      <w:proofErr w:type="spellStart"/>
      <w:r w:rsidRPr="00EE37DB">
        <w:rPr>
          <w:rFonts w:ascii="Arial" w:eastAsia="Times New Roman" w:hAnsi="Arial" w:cs="Arial"/>
          <w:color w:val="FF0000"/>
          <w:sz w:val="28"/>
          <w:szCs w:val="28"/>
          <w:lang w:eastAsia="pl-PL"/>
        </w:rPr>
        <w:t>Mb</w:t>
      </w:r>
      <w:proofErr w:type="spellEnd"/>
      <w:r w:rsidRPr="00EE37DB">
        <w:rPr>
          <w:rFonts w:ascii="Arial" w:eastAsia="Times New Roman" w:hAnsi="Arial" w:cs="Arial"/>
          <w:color w:val="FF0000"/>
          <w:sz w:val="28"/>
          <w:szCs w:val="28"/>
          <w:lang w:eastAsia="pl-PL"/>
        </w:rPr>
        <w:t xml:space="preserve">/s i krytycznym czasem przesyłania informacji 250 </w:t>
      </w:r>
      <w:proofErr w:type="spellStart"/>
      <w:r w:rsidRPr="00EE37DB">
        <w:rPr>
          <w:rFonts w:ascii="Arial" w:eastAsia="Times New Roman" w:hAnsi="Arial" w:cs="Arial"/>
          <w:color w:val="FF0000"/>
          <w:sz w:val="28"/>
          <w:szCs w:val="28"/>
          <w:lang w:eastAsia="pl-PL"/>
        </w:rPr>
        <w:t>μs</w:t>
      </w:r>
      <w:proofErr w:type="spellEnd"/>
      <w:r w:rsidRPr="00EE37DB">
        <w:rPr>
          <w:rFonts w:ascii="Arial" w:eastAsia="Times New Roman" w:hAnsi="Arial" w:cs="Arial"/>
          <w:color w:val="FF0000"/>
          <w:sz w:val="28"/>
          <w:szCs w:val="28"/>
          <w:lang w:eastAsia="pl-PL"/>
        </w:rPr>
        <w:t xml:space="preserve">, co wymaga zastosowania modułów MCM (ang. </w:t>
      </w:r>
      <w:proofErr w:type="spellStart"/>
      <w:r w:rsidRPr="00EE37DB">
        <w:rPr>
          <w:rFonts w:ascii="Arial" w:eastAsia="Times New Roman" w:hAnsi="Arial" w:cs="Arial"/>
          <w:color w:val="FF0000"/>
          <w:sz w:val="28"/>
          <w:szCs w:val="28"/>
          <w:lang w:eastAsia="pl-PL"/>
        </w:rPr>
        <w:t>multi</w:t>
      </w:r>
      <w:proofErr w:type="spellEnd"/>
      <w:r w:rsidRPr="00EE37DB">
        <w:rPr>
          <w:rFonts w:ascii="Arial" w:eastAsia="Times New Roman" w:hAnsi="Arial" w:cs="Arial"/>
          <w:color w:val="FF0000"/>
          <w:sz w:val="28"/>
          <w:szCs w:val="28"/>
          <w:lang w:eastAsia="pl-PL"/>
        </w:rPr>
        <w:t xml:space="preserve"> chip module). </w:t>
      </w:r>
      <w:r w:rsidRPr="00EE37DB">
        <w:rPr>
          <w:rFonts w:ascii="Arial" w:eastAsia="Times New Roman" w:hAnsi="Arial" w:cs="Arial"/>
          <w:color w:val="666666"/>
          <w:sz w:val="28"/>
          <w:szCs w:val="28"/>
          <w:lang w:eastAsia="pl-PL"/>
        </w:rPr>
        <w:t>Moduły te zawierają w obudowie lub strukturze półprzewodnikowej układy elektryczne analogowe, cyfrowe i optyczne, tj. fotoelementy zintegrowane</w:t>
      </w:r>
      <w:r w:rsidRPr="00EE37DB">
        <w:rPr>
          <w:rFonts w:ascii="Arial" w:eastAsia="Times New Roman" w:hAnsi="Arial" w:cs="Arial"/>
          <w:color w:val="FF0000"/>
          <w:sz w:val="28"/>
          <w:szCs w:val="28"/>
          <w:lang w:eastAsia="pl-PL"/>
        </w:rPr>
        <w:t xml:space="preserve">. Magistrala </w:t>
      </w:r>
      <w:proofErr w:type="spellStart"/>
      <w:r w:rsidRPr="00EE37DB">
        <w:rPr>
          <w:rFonts w:ascii="Arial" w:eastAsia="Times New Roman" w:hAnsi="Arial" w:cs="Arial"/>
          <w:color w:val="FF0000"/>
          <w:sz w:val="28"/>
          <w:szCs w:val="28"/>
          <w:lang w:eastAsia="pl-PL"/>
        </w:rPr>
        <w:t>Byteflight</w:t>
      </w:r>
      <w:proofErr w:type="spellEnd"/>
      <w:r w:rsidRPr="00EE37DB">
        <w:rPr>
          <w:rFonts w:ascii="Arial" w:eastAsia="Times New Roman" w:hAnsi="Arial" w:cs="Arial"/>
          <w:color w:val="FF0000"/>
          <w:sz w:val="28"/>
          <w:szCs w:val="28"/>
          <w:lang w:eastAsia="pl-PL"/>
        </w:rPr>
        <w:t xml:space="preserve"> obsługuje obwody układu ESP, ABS, ASR oraz poduszek powietrznych i pasów bezpieczeństwa.</w:t>
      </w:r>
    </w:p>
    <w:p w:rsidR="00135CD2" w:rsidRDefault="00135CD2" w:rsidP="00135CD2">
      <w:pPr>
        <w:spacing w:after="0" w:line="240" w:lineRule="auto"/>
        <w:outlineLvl w:val="1"/>
        <w:rPr>
          <w:rFonts w:ascii="Arial" w:eastAsia="Times New Roman" w:hAnsi="Arial" w:cs="Arial"/>
          <w:caps/>
          <w:color w:val="003765"/>
          <w:sz w:val="38"/>
          <w:szCs w:val="38"/>
          <w:lang w:eastAsia="pl-PL"/>
        </w:rPr>
      </w:pPr>
      <w:r>
        <w:rPr>
          <w:rFonts w:ascii="Arial" w:eastAsia="Times New Roman" w:hAnsi="Arial" w:cs="Arial"/>
          <w:caps/>
          <w:noProof/>
          <w:color w:val="003765"/>
          <w:sz w:val="38"/>
          <w:szCs w:val="38"/>
          <w:lang w:eastAsia="pl-PL"/>
        </w:rPr>
        <w:lastRenderedPageBreak/>
        <w:drawing>
          <wp:inline distT="0" distB="0" distL="0" distR="0" wp14:anchorId="35D3CB74" wp14:editId="1930F763">
            <wp:extent cx="5754370" cy="7753985"/>
            <wp:effectExtent l="0" t="0" r="0" b="0"/>
            <wp:docPr id="11" name="Obraz 11" descr="C:\Users\Lucjan\Desktop\kurs styczen 2022\elektryczne\14.Systemy sterowania regulac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jan\Desktop\kurs styczen 2022\elektryczne\14.Systemy sterowania regulacji\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4370" cy="7753985"/>
                    </a:xfrm>
                    <a:prstGeom prst="rect">
                      <a:avLst/>
                    </a:prstGeom>
                    <a:noFill/>
                    <a:ln>
                      <a:noFill/>
                    </a:ln>
                  </pic:spPr>
                </pic:pic>
              </a:graphicData>
            </a:graphic>
          </wp:inline>
        </w:drawing>
      </w:r>
    </w:p>
    <w:p w:rsidR="00135CD2" w:rsidRDefault="00135CD2" w:rsidP="00135CD2">
      <w:pPr>
        <w:spacing w:after="0" w:line="240" w:lineRule="auto"/>
        <w:outlineLvl w:val="1"/>
        <w:rPr>
          <w:rFonts w:ascii="Arial" w:eastAsia="Times New Roman" w:hAnsi="Arial" w:cs="Arial"/>
          <w:caps/>
          <w:color w:val="003765"/>
          <w:sz w:val="38"/>
          <w:szCs w:val="38"/>
          <w:lang w:eastAsia="pl-PL"/>
        </w:rPr>
      </w:pPr>
    </w:p>
    <w:p w:rsidR="00135CD2" w:rsidRDefault="00135CD2" w:rsidP="00135CD2">
      <w:pPr>
        <w:spacing w:after="0" w:line="240" w:lineRule="auto"/>
        <w:outlineLvl w:val="1"/>
        <w:rPr>
          <w:rFonts w:ascii="Arial" w:eastAsia="Times New Roman" w:hAnsi="Arial" w:cs="Arial"/>
          <w:caps/>
          <w:color w:val="003765"/>
          <w:sz w:val="38"/>
          <w:szCs w:val="38"/>
          <w:lang w:eastAsia="pl-PL"/>
        </w:rPr>
      </w:pPr>
    </w:p>
    <w:p w:rsidR="00135CD2" w:rsidRDefault="00135CD2" w:rsidP="00135CD2">
      <w:pPr>
        <w:spacing w:after="0" w:line="240" w:lineRule="auto"/>
        <w:outlineLvl w:val="1"/>
        <w:rPr>
          <w:rFonts w:ascii="Arial" w:eastAsia="Times New Roman" w:hAnsi="Arial" w:cs="Arial"/>
          <w:caps/>
          <w:color w:val="003765"/>
          <w:sz w:val="38"/>
          <w:szCs w:val="38"/>
          <w:lang w:eastAsia="pl-PL"/>
        </w:rPr>
      </w:pPr>
    </w:p>
    <w:p w:rsidR="00135CD2" w:rsidRPr="00EB7193" w:rsidRDefault="00135CD2" w:rsidP="00135CD2">
      <w:pPr>
        <w:spacing w:after="0" w:line="240" w:lineRule="auto"/>
        <w:rPr>
          <w:rFonts w:ascii="Arial" w:eastAsia="Times New Roman" w:hAnsi="Arial" w:cs="Arial"/>
          <w:color w:val="FF0000"/>
          <w:sz w:val="24"/>
          <w:szCs w:val="24"/>
          <w:lang w:eastAsia="pl-PL"/>
        </w:rPr>
      </w:pPr>
      <w:r w:rsidRPr="00EB7193">
        <w:rPr>
          <w:rFonts w:ascii="Arial" w:eastAsia="Times New Roman" w:hAnsi="Arial" w:cs="Arial"/>
          <w:color w:val="FF0000"/>
          <w:sz w:val="24"/>
          <w:szCs w:val="24"/>
          <w:lang w:eastAsia="pl-PL"/>
        </w:rPr>
        <w:lastRenderedPageBreak/>
        <w:t>Funkcje regulacji i sterowania mają dla wielu układów pojazdu podstawowe znaczenie. Nazwa sterowanie odnosi się nie tylko do samego procesu sterowania, ale także do całego urządzenia, w którym odbywa się sterowanie (stąd też ogólna nazwa sterownik). Sterowniki realizują procesy obliczeniowe zarówno dla sterownia jak i dla regulacji.</w:t>
      </w:r>
      <w:r w:rsidRPr="00EB7193">
        <w:rPr>
          <w:rFonts w:ascii="Arial" w:eastAsia="Times New Roman" w:hAnsi="Arial" w:cs="Arial"/>
          <w:color w:val="FF0000"/>
          <w:sz w:val="24"/>
          <w:szCs w:val="24"/>
          <w:lang w:eastAsia="pl-PL"/>
        </w:rPr>
        <w:br/>
      </w:r>
      <w:r w:rsidRPr="00EB7193">
        <w:rPr>
          <w:rFonts w:ascii="Arial" w:eastAsia="Times New Roman" w:hAnsi="Arial" w:cs="Arial"/>
          <w:color w:val="FF0000"/>
          <w:sz w:val="24"/>
          <w:szCs w:val="24"/>
          <w:lang w:eastAsia="pl-PL"/>
        </w:rPr>
        <w:br/>
        <w:t>Regulacja jest to proces, w którym określana w sposób ciągły jest jedna wielkość, po czym porównywana jest do innych wielkości i zależnie od wyniku tego porównania, następuje zmiana wielkości regulowanej w celu zbliżenia obu tych wielkości. Cały proces odbywa się w zamkniętym obwodzie regulacji. Celem regulacji jest, mimo wpływu zakłóceń, zbliżenie wartości wielkości regulowanej do zadanej wartości wielkości wiodącej. Obwód regulacji stanowi zamknięty przebieg oddziaływania w określonym kierunku. Wielkość regulowana oddziałuje na siebie sama w pętli ujemnego sprzężenia zwrotnego. W przeciwieństwie do sterowania regulacja uwzględnia wpływ wszystkich czynników zakłócających w obwodzie regulacji.</w:t>
      </w:r>
      <w:r w:rsidRPr="00EB7193">
        <w:rPr>
          <w:rFonts w:ascii="Arial" w:eastAsia="Times New Roman" w:hAnsi="Arial" w:cs="Arial"/>
          <w:color w:val="FF0000"/>
          <w:sz w:val="24"/>
          <w:szCs w:val="24"/>
          <w:lang w:eastAsia="pl-PL"/>
        </w:rPr>
        <w:br/>
      </w:r>
      <w:r w:rsidRPr="00EB7193">
        <w:rPr>
          <w:rFonts w:ascii="Arial" w:eastAsia="Times New Roman" w:hAnsi="Arial" w:cs="Arial"/>
          <w:color w:val="FF0000"/>
          <w:sz w:val="24"/>
          <w:szCs w:val="24"/>
          <w:lang w:eastAsia="pl-PL"/>
        </w:rPr>
        <w:br/>
        <w:t>Przykładami regulacji w pojazdach samochodowych są:</w:t>
      </w:r>
      <w:r w:rsidRPr="00EB7193">
        <w:rPr>
          <w:rFonts w:ascii="Arial" w:eastAsia="Times New Roman" w:hAnsi="Arial" w:cs="Arial"/>
          <w:color w:val="FF0000"/>
          <w:sz w:val="24"/>
          <w:szCs w:val="24"/>
          <w:lang w:eastAsia="pl-PL"/>
        </w:rPr>
        <w:br/>
      </w:r>
      <w:r w:rsidRPr="00EB7193">
        <w:rPr>
          <w:rFonts w:ascii="Arial" w:eastAsia="Times New Roman" w:hAnsi="Arial" w:cs="Arial"/>
          <w:color w:val="FF0000"/>
          <w:sz w:val="24"/>
          <w:szCs w:val="24"/>
          <w:lang w:eastAsia="pl-PL"/>
        </w:rPr>
        <w:br/>
        <w:t>- układ regulacji lambda,</w:t>
      </w:r>
      <w:r w:rsidRPr="00EB7193">
        <w:rPr>
          <w:rFonts w:ascii="Arial" w:eastAsia="Times New Roman" w:hAnsi="Arial" w:cs="Arial"/>
          <w:color w:val="FF0000"/>
          <w:sz w:val="24"/>
          <w:szCs w:val="24"/>
          <w:lang w:eastAsia="pl-PL"/>
        </w:rPr>
        <w:br/>
        <w:t>- układ regulacji prędkości obrotowej biegu jałowego,</w:t>
      </w:r>
      <w:r w:rsidRPr="00EB7193">
        <w:rPr>
          <w:rFonts w:ascii="Arial" w:eastAsia="Times New Roman" w:hAnsi="Arial" w:cs="Arial"/>
          <w:color w:val="FF0000"/>
          <w:sz w:val="24"/>
          <w:szCs w:val="24"/>
          <w:lang w:eastAsia="pl-PL"/>
        </w:rPr>
        <w:br/>
        <w:t>- układy regulacji ABS, ESP, ASR,</w:t>
      </w:r>
      <w:r w:rsidRPr="00EB7193">
        <w:rPr>
          <w:rFonts w:ascii="Arial" w:eastAsia="Times New Roman" w:hAnsi="Arial" w:cs="Arial"/>
          <w:color w:val="FF0000"/>
          <w:sz w:val="24"/>
          <w:szCs w:val="24"/>
          <w:lang w:eastAsia="pl-PL"/>
        </w:rPr>
        <w:br/>
        <w:t>- układ regulacji klimatyzacji.</w:t>
      </w:r>
      <w:r w:rsidRPr="00EB7193">
        <w:rPr>
          <w:rFonts w:ascii="Arial" w:eastAsia="Times New Roman" w:hAnsi="Arial" w:cs="Arial"/>
          <w:color w:val="FF0000"/>
          <w:sz w:val="24"/>
          <w:szCs w:val="24"/>
          <w:lang w:eastAsia="pl-PL"/>
        </w:rPr>
        <w:br/>
      </w:r>
      <w:r w:rsidRPr="00EB7193">
        <w:rPr>
          <w:rFonts w:ascii="Arial" w:eastAsia="Times New Roman" w:hAnsi="Arial" w:cs="Arial"/>
          <w:color w:val="FF0000"/>
          <w:sz w:val="24"/>
          <w:szCs w:val="24"/>
          <w:lang w:eastAsia="pl-PL"/>
        </w:rPr>
        <w:br/>
        <w:t>Sterowanie jest procesem przebiegającym w układzie, w którym jedna lub więcej wielkości jaki wielkości wejściowe wywierają wpływ na inne wielkości według ustalonej dla tego układu własnej zasady. Cechą charakterystyczną sterowania jest otwarty przebieg oddziaływania obejmujący poszczególne człony układu lub łańcuch sterowania. Łańcuch sterowania stanowi zbiór członów układu oddziałowujących wzajemnie na siebie. Może on być jako całość wewnątrz nadrzędnego układu powiązany z dalszymi układami w dowolnym wzajemnym oddziaływaniu. W łańcuchu sterownia może być eliminowany wpływ tylko takich wielkości zakłócających, które są mierzone przez sterownik.</w:t>
      </w:r>
      <w:r w:rsidRPr="00EB7193">
        <w:rPr>
          <w:rFonts w:ascii="Arial" w:eastAsia="Times New Roman" w:hAnsi="Arial" w:cs="Arial"/>
          <w:color w:val="FF0000"/>
          <w:sz w:val="24"/>
          <w:szCs w:val="24"/>
          <w:lang w:eastAsia="pl-PL"/>
        </w:rPr>
        <w:br/>
      </w:r>
      <w:r w:rsidRPr="00EB7193">
        <w:rPr>
          <w:rFonts w:ascii="Arial" w:eastAsia="Times New Roman" w:hAnsi="Arial" w:cs="Arial"/>
          <w:color w:val="FF0000"/>
          <w:sz w:val="24"/>
          <w:szCs w:val="24"/>
          <w:lang w:eastAsia="pl-PL"/>
        </w:rPr>
        <w:br/>
        <w:t>Przykładami układów sterowania w pojazdach samochodowych są:</w:t>
      </w:r>
      <w:r w:rsidRPr="00EB7193">
        <w:rPr>
          <w:rFonts w:ascii="Arial" w:eastAsia="Times New Roman" w:hAnsi="Arial" w:cs="Arial"/>
          <w:color w:val="FF0000"/>
          <w:sz w:val="24"/>
          <w:szCs w:val="24"/>
          <w:lang w:eastAsia="pl-PL"/>
        </w:rPr>
        <w:br/>
      </w:r>
      <w:r w:rsidRPr="00EB7193">
        <w:rPr>
          <w:rFonts w:ascii="Arial" w:eastAsia="Times New Roman" w:hAnsi="Arial" w:cs="Arial"/>
          <w:color w:val="FF0000"/>
          <w:sz w:val="24"/>
          <w:szCs w:val="24"/>
          <w:lang w:eastAsia="pl-PL"/>
        </w:rPr>
        <w:br/>
        <w:t>- elektroniczny układ sterowania skrzynią biegów,</w:t>
      </w:r>
      <w:r w:rsidRPr="00EB7193">
        <w:rPr>
          <w:rFonts w:ascii="Arial" w:eastAsia="Times New Roman" w:hAnsi="Arial" w:cs="Arial"/>
          <w:color w:val="FF0000"/>
          <w:sz w:val="24"/>
          <w:szCs w:val="24"/>
          <w:lang w:eastAsia="pl-PL"/>
        </w:rPr>
        <w:br/>
        <w:t>- układ wyrównywania dawki wtryskiwaczy i korekta fal ciśnienia przy obliczaniu dawki wtrysku.</w:t>
      </w:r>
    </w:p>
    <w:p w:rsidR="00135CD2" w:rsidRDefault="00135CD2" w:rsidP="00135CD2">
      <w:pPr>
        <w:spacing w:after="0" w:line="240" w:lineRule="auto"/>
        <w:outlineLvl w:val="1"/>
        <w:rPr>
          <w:rFonts w:ascii="Arial" w:eastAsia="Times New Roman" w:hAnsi="Arial" w:cs="Arial"/>
          <w:caps/>
          <w:color w:val="003765"/>
          <w:sz w:val="38"/>
          <w:szCs w:val="38"/>
          <w:lang w:eastAsia="pl-PL"/>
        </w:rPr>
      </w:pPr>
    </w:p>
    <w:p w:rsidR="00135CD2" w:rsidRPr="00EB7193" w:rsidRDefault="00135CD2" w:rsidP="00135CD2">
      <w:pPr>
        <w:spacing w:after="0" w:line="240" w:lineRule="auto"/>
        <w:outlineLvl w:val="1"/>
        <w:rPr>
          <w:rFonts w:ascii="Arial" w:eastAsia="Times New Roman" w:hAnsi="Arial" w:cs="Arial"/>
          <w:caps/>
          <w:sz w:val="16"/>
          <w:szCs w:val="16"/>
          <w:lang w:eastAsia="pl-PL"/>
        </w:rPr>
      </w:pPr>
    </w:p>
    <w:p w:rsidR="00135CD2" w:rsidRPr="00EB7193" w:rsidRDefault="00135CD2" w:rsidP="00135CD2">
      <w:pPr>
        <w:spacing w:after="0" w:line="240" w:lineRule="auto"/>
        <w:outlineLvl w:val="1"/>
        <w:rPr>
          <w:rFonts w:ascii="Arial" w:eastAsia="Times New Roman" w:hAnsi="Arial" w:cs="Arial"/>
          <w:caps/>
          <w:sz w:val="16"/>
          <w:szCs w:val="16"/>
          <w:lang w:eastAsia="pl-PL"/>
        </w:rPr>
      </w:pPr>
      <w:r w:rsidRPr="00EB7193">
        <w:rPr>
          <w:rFonts w:ascii="Arial" w:eastAsia="Times New Roman" w:hAnsi="Arial" w:cs="Arial"/>
          <w:caps/>
          <w:sz w:val="16"/>
          <w:szCs w:val="16"/>
          <w:lang w:eastAsia="pl-PL"/>
        </w:rPr>
        <w:t>DZIĘKI ELEKTRONICZNIE STEROWANEMU UKŁADOWI NOWYCH SILNIKÓW ZS, MOŻNA WPŁYWAĆ NA PRZEBIEG WTRYSKU ORAZ JEGO DOKŁADNĄ REGULACJĘ, CO POZWALA NA ZWIĘKSZENIE SPRAWNOŚCI SILNIKÓW WYSOKOPRĘŻNYCH. ELEKTRONICZNY UKŁAD STEROWANIA (ELECTRONIC DIESEL CONTROL – EDC) MOŻNA PODZIELIĆ NA TRZY ZASADNICZE BLOKI FUNKCJONALNE: CZUJNIKI I NADAJNIKI WARTOŚCI ZNAMIONOWYCH, STEROWNIKI ORAZ ELEMENTY WYKONAWCZE (NASTAWNIKI).</w:t>
      </w:r>
    </w:p>
    <w:p w:rsidR="00135CD2" w:rsidRDefault="00135CD2" w:rsidP="00135CD2">
      <w:pPr>
        <w:spacing w:after="0" w:line="240" w:lineRule="auto"/>
        <w:outlineLvl w:val="1"/>
        <w:rPr>
          <w:rFonts w:ascii="Arial" w:eastAsia="Times New Roman" w:hAnsi="Arial" w:cs="Arial"/>
          <w:caps/>
          <w:color w:val="FF0000"/>
          <w:sz w:val="24"/>
          <w:szCs w:val="24"/>
          <w:lang w:eastAsia="pl-PL"/>
        </w:rPr>
      </w:pPr>
    </w:p>
    <w:p w:rsidR="00135CD2" w:rsidRPr="0083581C" w:rsidRDefault="00135CD2" w:rsidP="00135CD2">
      <w:pPr>
        <w:spacing w:after="0" w:line="240" w:lineRule="auto"/>
        <w:outlineLvl w:val="1"/>
        <w:rPr>
          <w:rFonts w:ascii="Arial" w:eastAsia="Times New Roman" w:hAnsi="Arial" w:cs="Arial"/>
          <w:caps/>
          <w:color w:val="FF0000"/>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Elektroniczny układ sterowania możemy podzielić na trzy bloki funkcyjne:</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t xml:space="preserve">1. Czujniki i nadajniki wartości znamionowych, które określają warunki ruchu oraz </w:t>
      </w:r>
      <w:r w:rsidRPr="00C3618C">
        <w:rPr>
          <w:rFonts w:ascii="Arial" w:eastAsia="Times New Roman" w:hAnsi="Arial" w:cs="Arial"/>
          <w:color w:val="585858"/>
          <w:sz w:val="24"/>
          <w:szCs w:val="24"/>
          <w:lang w:eastAsia="pl-PL"/>
        </w:rPr>
        <w:lastRenderedPageBreak/>
        <w:t>wartości znamionowe. Przetwarzają one wielkości fizyczne w sygnały elektryczne.</w:t>
      </w:r>
      <w:r w:rsidRPr="00C3618C">
        <w:rPr>
          <w:rFonts w:ascii="Arial" w:eastAsia="Times New Roman" w:hAnsi="Arial" w:cs="Arial"/>
          <w:color w:val="585858"/>
          <w:sz w:val="24"/>
          <w:szCs w:val="24"/>
          <w:lang w:eastAsia="pl-PL"/>
        </w:rPr>
        <w:br/>
        <w:t>2. Sterownik przetwarza sygnały otrzymane od czujników i nadajników określonych według przyjętych matematycznych procedur obliczeniowych (algorytmów). Przetworzone sygnały są zamieniane na rozkazy, które są przesyłane w postaci sygnałów elektrycznych do elementów wykonawczych (nastawników). Sterownik ma połączenie z innymi układami w samochodzie oraz z układem diagnostyki pojazdu.</w:t>
      </w:r>
      <w:r w:rsidRPr="00C3618C">
        <w:rPr>
          <w:rFonts w:ascii="Arial" w:eastAsia="Times New Roman" w:hAnsi="Arial" w:cs="Arial"/>
          <w:color w:val="585858"/>
          <w:sz w:val="24"/>
          <w:szCs w:val="24"/>
          <w:lang w:eastAsia="pl-PL"/>
        </w:rPr>
        <w:br/>
        <w:t>3. Elementy wykonawcze (nastawniki) zamieniają elektryczne sygnały przesłane przez sterownika na wielkości fizyczne np. otwarcie elektromagnesu wtryskiwacza.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Sposób jaki przetwarzane są wszystkie dane</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 xml:space="preserve">Głównym zadaniem elektronicznego układu sterowania EDC jest regulowanie dawką oraz chwilą wtrysku. W przypadku układu wtryskowego </w:t>
      </w:r>
      <w:proofErr w:type="spellStart"/>
      <w:r w:rsidRPr="00C3618C">
        <w:rPr>
          <w:rFonts w:ascii="Arial" w:eastAsia="Times New Roman" w:hAnsi="Arial" w:cs="Arial"/>
          <w:color w:val="585858"/>
          <w:sz w:val="24"/>
          <w:szCs w:val="24"/>
          <w:lang w:eastAsia="pl-PL"/>
        </w:rPr>
        <w:t>Common</w:t>
      </w:r>
      <w:proofErr w:type="spellEnd"/>
      <w:r w:rsidRPr="00C3618C">
        <w:rPr>
          <w:rFonts w:ascii="Arial" w:eastAsia="Times New Roman" w:hAnsi="Arial" w:cs="Arial"/>
          <w:color w:val="585858"/>
          <w:sz w:val="24"/>
          <w:szCs w:val="24"/>
          <w:lang w:eastAsia="pl-PL"/>
        </w:rPr>
        <w:t xml:space="preserve"> </w:t>
      </w:r>
      <w:proofErr w:type="spellStart"/>
      <w:r w:rsidRPr="00C3618C">
        <w:rPr>
          <w:rFonts w:ascii="Arial" w:eastAsia="Times New Roman" w:hAnsi="Arial" w:cs="Arial"/>
          <w:color w:val="585858"/>
          <w:sz w:val="24"/>
          <w:szCs w:val="24"/>
          <w:lang w:eastAsia="pl-PL"/>
        </w:rPr>
        <w:t>Rail</w:t>
      </w:r>
      <w:proofErr w:type="spellEnd"/>
      <w:r w:rsidRPr="00C3618C">
        <w:rPr>
          <w:rFonts w:ascii="Arial" w:eastAsia="Times New Roman" w:hAnsi="Arial" w:cs="Arial"/>
          <w:color w:val="585858"/>
          <w:sz w:val="24"/>
          <w:szCs w:val="24"/>
          <w:lang w:eastAsia="pl-PL"/>
        </w:rPr>
        <w:t>, EDC steruje również ciśnieniem wtrysku. Funkcje oraz działanie elektronicznego układu sterowanie muszą być dostosowane pod konkretny model samochodu, by wszystko mogło współpracować prawidłowo. Sterownik przetwarza otrzymywane sygnały oraz ogranicza napięcie do poziomu dopuszczalnego. Dodatkowo wykonuje test niektórych sygnałów wejściowych. Na podstawie otrzymanych sygnałów, przyrównuje je do charakterystyk zapisanych w pamięci (wartości wzorcowe), po czym oblicza czas trwania i chwilę wtrysku. Ze względu na wymaganą dużą dokładność, dużą liczbę układów a także dużą dynamikę silnika wysokoprężnego wymaga się od elektronicznych układów sterujących coraz to większej mocy obliczeniowej. Sygnały wyjściowe sterują stopniami końcowymi, które dostarczają dostatecznej mocy dla nastawników. Funkcje diagnostyczne stopni końcowych zaworów elektromagnetycznych rozpoznają również wadliwe przebiegi sygnałów.</w:t>
      </w:r>
    </w:p>
    <w:p w:rsidR="00135CD2" w:rsidRPr="00C3618C" w:rsidRDefault="00135CD2" w:rsidP="00135CD2">
      <w:pPr>
        <w:spacing w:after="0" w:line="240" w:lineRule="auto"/>
        <w:rPr>
          <w:rFonts w:ascii="Arial" w:eastAsia="Times New Roman" w:hAnsi="Arial" w:cs="Arial"/>
          <w:color w:val="585858"/>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W trakcie doboru dawki rozruchowej, sterownik analizuje takie parametry jak temperaturę paliwa, cieczy chłodzącej oraz prędkość obrotową. Sygnały dla doboru dawki rozruchowej są przesyłane do sterownika od momentu przekręcenia kluczyka w stacyjce w położenie „start” aż do uzyskania minimalnych prędkości obrotowych przez silnik. Kierowca nie ma żadnego wpływu na dawkę rozruchową.</w:t>
      </w:r>
    </w:p>
    <w:p w:rsidR="00135CD2" w:rsidRPr="00C3618C" w:rsidRDefault="00135CD2" w:rsidP="00135CD2">
      <w:pPr>
        <w:spacing w:after="0" w:line="240" w:lineRule="auto"/>
        <w:rPr>
          <w:rFonts w:ascii="Arial" w:eastAsia="Times New Roman" w:hAnsi="Arial" w:cs="Arial"/>
          <w:color w:val="585858"/>
          <w:sz w:val="24"/>
          <w:szCs w:val="24"/>
          <w:lang w:eastAsia="pl-PL"/>
        </w:rPr>
      </w:pPr>
      <w:r>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Optymalizacja dawki w czasie jazdy</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Podczas normalnej pracy, dawka paliwa jest obliczana na podstawie położenia pedału przyspieszenia i prędkości obrotowej silnika, według charakterystyk zapisanych w pamięci sterownika, które uwzględniają również inne czynniki takie jak: temperaturę paliwa, cieczy chłodzącej i zasysanego powietrza. Sterownik analizując zachowanie kierowcy, dostosowuje możliwie najlepiej moc silnika.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p>
    <w:p w:rsidR="00135CD2" w:rsidRPr="00EB7193" w:rsidRDefault="00135CD2" w:rsidP="00135CD2">
      <w:pPr>
        <w:spacing w:after="0" w:line="240" w:lineRule="auto"/>
        <w:outlineLvl w:val="2"/>
        <w:rPr>
          <w:rFonts w:ascii="Arial" w:eastAsia="Times New Roman" w:hAnsi="Arial" w:cs="Arial"/>
          <w:caps/>
          <w:color w:val="003765"/>
          <w:sz w:val="35"/>
          <w:szCs w:val="35"/>
          <w:lang w:eastAsia="pl-PL"/>
        </w:rPr>
      </w:pPr>
      <w:r w:rsidRPr="00EB7193">
        <w:rPr>
          <w:rFonts w:ascii="Arial" w:eastAsia="Times New Roman" w:hAnsi="Arial" w:cs="Arial"/>
          <w:caps/>
          <w:color w:val="003765"/>
          <w:sz w:val="18"/>
          <w:szCs w:val="18"/>
          <w:lang w:eastAsia="pl-PL"/>
        </w:rPr>
        <w:t>W SILNIKACH DIESLA WYSTĘPUJE REGULACJA SONDY LAMBDA DLA SAMOCHODÓW OSOBOWYCH</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t xml:space="preserve">Układ regulacji lambda dla silników ZS </w:t>
      </w:r>
      <w:proofErr w:type="spellStart"/>
      <w:r w:rsidRPr="00C3618C">
        <w:rPr>
          <w:rFonts w:ascii="Arial" w:eastAsia="Times New Roman" w:hAnsi="Arial" w:cs="Arial"/>
          <w:color w:val="585858"/>
          <w:sz w:val="24"/>
          <w:szCs w:val="24"/>
          <w:lang w:eastAsia="pl-PL"/>
        </w:rPr>
        <w:t>Common</w:t>
      </w:r>
      <w:proofErr w:type="spellEnd"/>
      <w:r w:rsidRPr="00C3618C">
        <w:rPr>
          <w:rFonts w:ascii="Arial" w:eastAsia="Times New Roman" w:hAnsi="Arial" w:cs="Arial"/>
          <w:color w:val="585858"/>
          <w:sz w:val="24"/>
          <w:szCs w:val="24"/>
          <w:lang w:eastAsia="pl-PL"/>
        </w:rPr>
        <w:t xml:space="preserve"> </w:t>
      </w:r>
      <w:proofErr w:type="spellStart"/>
      <w:r w:rsidRPr="00C3618C">
        <w:rPr>
          <w:rFonts w:ascii="Arial" w:eastAsia="Times New Roman" w:hAnsi="Arial" w:cs="Arial"/>
          <w:color w:val="585858"/>
          <w:sz w:val="24"/>
          <w:szCs w:val="24"/>
          <w:lang w:eastAsia="pl-PL"/>
        </w:rPr>
        <w:t>Rail</w:t>
      </w:r>
      <w:proofErr w:type="spellEnd"/>
      <w:r w:rsidRPr="00C3618C">
        <w:rPr>
          <w:rFonts w:ascii="Arial" w:eastAsia="Times New Roman" w:hAnsi="Arial" w:cs="Arial"/>
          <w:color w:val="585858"/>
          <w:sz w:val="24"/>
          <w:szCs w:val="24"/>
          <w:lang w:eastAsia="pl-PL"/>
        </w:rPr>
        <w:t>:</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lastRenderedPageBreak/>
        <w:br/>
      </w:r>
      <w:r w:rsidRPr="00C3618C">
        <w:rPr>
          <w:rFonts w:ascii="Arial" w:eastAsia="Times New Roman" w:hAnsi="Arial" w:cs="Arial"/>
          <w:noProof/>
          <w:color w:val="003765"/>
          <w:sz w:val="24"/>
          <w:szCs w:val="24"/>
          <w:lang w:eastAsia="pl-PL"/>
        </w:rPr>
        <w:drawing>
          <wp:inline distT="0" distB="0" distL="0" distR="0" wp14:anchorId="3FDA4792" wp14:editId="33F87997">
            <wp:extent cx="1905000" cy="1333500"/>
            <wp:effectExtent l="0" t="0" r="0" b="0"/>
            <wp:docPr id="39" name="Obraz 39" descr="Układ regulacji lambda dla silników ZS Common Rai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ład regulacji lambda dla silników ZS Common Rail">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Praca sondy</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Sygnał od sondy lambda jest zależny od stężenia tlenu w miejscu, w którym zamocowana jest sonda. Dlatego ważną rzeczą jest aby zlikwidować wpływ ciśnienia na ten sygnał. Funkcja kompensacji ciśnienia zawiera po jednej charakterystyce dla ciśnienia spalin w zależności od ciśnienia sygnału pomiarowego sondy lambda. Przy ich pomocy dokonywana jest korekta sygnału pomiarowego do danego punktu pracy silnika.</w:t>
      </w:r>
    </w:p>
    <w:p w:rsidR="00135CD2" w:rsidRPr="00C3618C" w:rsidRDefault="00135CD2" w:rsidP="00135CD2">
      <w:pPr>
        <w:spacing w:after="0" w:line="240" w:lineRule="auto"/>
        <w:rPr>
          <w:rFonts w:ascii="Arial" w:eastAsia="Times New Roman" w:hAnsi="Arial" w:cs="Arial"/>
          <w:color w:val="585858"/>
          <w:sz w:val="24"/>
          <w:szCs w:val="24"/>
          <w:lang w:eastAsia="pl-PL"/>
        </w:rPr>
      </w:pPr>
      <w:r>
        <w:rPr>
          <w:rFonts w:ascii="Arial" w:eastAsia="Times New Roman" w:hAnsi="Arial" w:cs="Arial"/>
          <w:color w:val="585858"/>
          <w:sz w:val="24"/>
          <w:szCs w:val="24"/>
          <w:lang w:eastAsia="pl-PL"/>
        </w:rPr>
        <w:br/>
      </w:r>
      <w:r w:rsidRPr="00C3618C">
        <w:rPr>
          <w:rFonts w:ascii="Arial" w:eastAsia="Times New Roman" w:hAnsi="Arial" w:cs="Arial"/>
          <w:i/>
          <w:iCs/>
          <w:color w:val="585858"/>
          <w:sz w:val="24"/>
          <w:szCs w:val="24"/>
          <w:lang w:eastAsia="pl-PL"/>
        </w:rPr>
        <w:t>Funkcja adaptacji</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Adaptacja sondy lambda polega na zmierzeniu różnicy tlenu występującego w spalinach do zawartości tlenu w atmosferze. Na tej podstawie zostaje dobrana wartość korekty, która ma wpływ na ocenę poprzedniego stanu zawartości tlenu w spalinach. Rozwiązanie zapewnia precyzyjny, skompensowany sygnał w trakcie całego okresu eksploatacji sondy lambda.</w:t>
      </w:r>
    </w:p>
    <w:p w:rsidR="00135CD2" w:rsidRPr="00C3618C" w:rsidRDefault="00135CD2" w:rsidP="00135CD2">
      <w:pPr>
        <w:spacing w:after="0" w:line="240" w:lineRule="auto"/>
        <w:rPr>
          <w:rFonts w:ascii="Arial" w:eastAsia="Times New Roman" w:hAnsi="Arial" w:cs="Arial"/>
          <w:color w:val="585858"/>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Recyrkulacja spalin, a sonda lambda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Określenie zawartości tlenu w spalinach jest możliwe dzięki wąskiemu pasmu rozrzutu tolerancji emisji spalin dla wszystkich pojazdów danego typu. Pozwala to na uzyskanie przyszłych wartości granicznych emisji spalin poprawę o 10-20%.</w:t>
      </w:r>
    </w:p>
    <w:p w:rsidR="00135CD2" w:rsidRDefault="00135CD2" w:rsidP="00135CD2">
      <w:pPr>
        <w:spacing w:after="0" w:line="240" w:lineRule="auto"/>
        <w:rPr>
          <w:rFonts w:ascii="Arial" w:eastAsia="Times New Roman" w:hAnsi="Arial" w:cs="Arial"/>
          <w:color w:val="585858"/>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u w:val="single"/>
          <w:lang w:eastAsia="pl-PL"/>
        </w:rPr>
        <w:t>Tryb regulacji pośredniej (</w:t>
      </w:r>
      <w:proofErr w:type="spellStart"/>
      <w:r w:rsidRPr="00C3618C">
        <w:rPr>
          <w:rFonts w:ascii="Arial" w:eastAsia="Times New Roman" w:hAnsi="Arial" w:cs="Arial"/>
          <w:color w:val="585858"/>
          <w:sz w:val="24"/>
          <w:szCs w:val="24"/>
          <w:u w:val="single"/>
          <w:lang w:eastAsia="pl-PL"/>
        </w:rPr>
        <w:t>Indirect</w:t>
      </w:r>
      <w:proofErr w:type="spellEnd"/>
      <w:r w:rsidRPr="00C3618C">
        <w:rPr>
          <w:rFonts w:ascii="Arial" w:eastAsia="Times New Roman" w:hAnsi="Arial" w:cs="Arial"/>
          <w:color w:val="585858"/>
          <w:sz w:val="24"/>
          <w:szCs w:val="24"/>
          <w:u w:val="single"/>
          <w:lang w:eastAsia="pl-PL"/>
        </w:rPr>
        <w:t xml:space="preserve"> Control)</w:t>
      </w:r>
      <w:r w:rsidRPr="00C3618C">
        <w:rPr>
          <w:rFonts w:ascii="Arial" w:eastAsia="Times New Roman" w:hAnsi="Arial" w:cs="Arial"/>
          <w:color w:val="585858"/>
          <w:sz w:val="24"/>
          <w:szCs w:val="24"/>
          <w:lang w:eastAsia="pl-PL"/>
        </w:rPr>
        <w:br/>
        <w:t>W trybie regulacji pośredniej, dokładna wartość średniej dawki wtrysku stanowi wielkość wejściową dla różnych istotnych dla emisji spalin map charakterystyk znamionowych. Dawka wtrysku nie jest w tym wypadku korygowana.</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u w:val="single"/>
          <w:lang w:eastAsia="pl-PL"/>
        </w:rPr>
        <w:t>Tryb regulacji bezpośredniej (Direct Control)</w:t>
      </w:r>
      <w:r w:rsidRPr="00C3618C">
        <w:rPr>
          <w:rFonts w:ascii="Arial" w:eastAsia="Times New Roman" w:hAnsi="Arial" w:cs="Arial"/>
          <w:color w:val="585858"/>
          <w:sz w:val="24"/>
          <w:szCs w:val="24"/>
          <w:lang w:eastAsia="pl-PL"/>
        </w:rPr>
        <w:br/>
        <w:t>W tym trybie, odchylenie dawki wykorzystywane jest do korygowania dawki wtrysku co przekłada się na to, że rzeczywista dawka wtryskiwanego paliwa dokładniej odpowiada znamionowej dawce wtryskowej. W tym przypadku chodzi (w pewnym sensie) o zamkniętą pętlę regulacji dawki.</w:t>
      </w:r>
    </w:p>
    <w:p w:rsidR="00135CD2" w:rsidRPr="00EE37DB"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EB7193" w:rsidRDefault="00135CD2" w:rsidP="00135CD2">
      <w:pPr>
        <w:spacing w:after="0" w:line="240" w:lineRule="auto"/>
        <w:outlineLvl w:val="2"/>
        <w:rPr>
          <w:rFonts w:ascii="Arial" w:eastAsia="Times New Roman" w:hAnsi="Arial" w:cs="Arial"/>
          <w:caps/>
          <w:color w:val="003765"/>
          <w:sz w:val="18"/>
          <w:szCs w:val="18"/>
          <w:lang w:eastAsia="pl-PL"/>
        </w:rPr>
      </w:pPr>
      <w:r w:rsidRPr="00EB7193">
        <w:rPr>
          <w:rFonts w:ascii="Arial" w:eastAsia="Times New Roman" w:hAnsi="Arial" w:cs="Arial"/>
          <w:caps/>
          <w:color w:val="003765"/>
          <w:sz w:val="18"/>
          <w:szCs w:val="18"/>
          <w:lang w:eastAsia="pl-PL"/>
        </w:rPr>
        <w:t>JAK UKŁAD EDC ŚCIŚLE JEST POWIĄZANY Z INNYMI UKŁADAMI ELEKTRONICZNYMI SAMOCHODU.</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EB7193">
        <w:rPr>
          <w:rFonts w:ascii="Arial" w:eastAsia="Times New Roman" w:hAnsi="Arial" w:cs="Arial"/>
          <w:color w:val="585858"/>
          <w:sz w:val="18"/>
          <w:szCs w:val="18"/>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 xml:space="preserve">Sterowanie silnika jest coraz częściej powiązane z układami całego pojazdu. Układy odpowiedzialne za dynamikę pojazdu, komfort lub sterowanie skrzyni biegów za </w:t>
      </w:r>
      <w:r w:rsidRPr="00C3618C">
        <w:rPr>
          <w:rFonts w:ascii="Arial" w:eastAsia="Times New Roman" w:hAnsi="Arial" w:cs="Arial"/>
          <w:color w:val="585858"/>
          <w:sz w:val="24"/>
          <w:szCs w:val="24"/>
          <w:lang w:eastAsia="pl-PL"/>
        </w:rPr>
        <w:lastRenderedPageBreak/>
        <w:t>pomocą magistrali CAN, mogą wpływać na układ sterowania silnikiem EDC. Również wiele informacji określonych bądź obliczonych w układzie sterowania silnikiem, jest przesyłanych do układów pojazdu. W związku z dążeniem do jeszcze większej integracji pomiędzy układem sterowania silnika a innymi układami pojazdu, konstruktorzy zmuszeni byli do znacznego przeprojektowania układów nowej generacji. Sterowanie silnika wysokoprężnego zorientowane na moment obrotowy zastosowano po raz pierwszy w sterowniku EDC16. Główną cechą tego układu sterowania jest przestawienie sterowników na rzeczywiste wielkości występujące w pojeździe. Kierowca poprzez pedał przyspieszenia, wymaga odpowiedniego momentu obrotowego. Niezależnie od tego, inne układy również wymagają odpowiedniego momentu obrotowego np. klimatyzacja lub alternator. Układ sterowania oblicza żądany wynikowy moment obrotowy silnika i odpowiednio steruje nastawnikami układu wtrysku paliwa oraz układu doprowadzania paliwa.</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t>Zaletami takiego rozwiązania są:</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t>- Żaden układ zewnętrzny nie wpływa bezpośrednio na sterowanie silnikiem (ciśnienie doładowania, wtrysk, żarzenie świec żarowych). Układ sterowania silnikiem może uwzględnić zewnętrzne wymagania, nadrzędne kryteria optymalizacji przez co zapewnia optymalne sterownie silnikiem.</w:t>
      </w:r>
      <w:r w:rsidRPr="00C3618C">
        <w:rPr>
          <w:rFonts w:ascii="Arial" w:eastAsia="Times New Roman" w:hAnsi="Arial" w:cs="Arial"/>
          <w:color w:val="585858"/>
          <w:sz w:val="24"/>
          <w:szCs w:val="24"/>
          <w:lang w:eastAsia="pl-PL"/>
        </w:rPr>
        <w:br/>
        <w:t>- wiele funkcji nie dotyczących bezpośrednio sterowania silnika może przebiegać tak samo dla silników wysokoprężnych jak i benzynowych.</w:t>
      </w:r>
      <w:r w:rsidRPr="00C3618C">
        <w:rPr>
          <w:rFonts w:ascii="Arial" w:eastAsia="Times New Roman" w:hAnsi="Arial" w:cs="Arial"/>
          <w:color w:val="585858"/>
          <w:sz w:val="24"/>
          <w:szCs w:val="24"/>
          <w:lang w:eastAsia="pl-PL"/>
        </w:rPr>
        <w:br/>
        <w:t>- Istnieje możliwość o rozbudowywanie układu o nowe funkcje.</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t xml:space="preserve">Kierujący poprzez nacisk na pedał przyspieszenia daje sygnał dla układu sterowania silnikiem o zapotrzebowaniu na moment obrotowy. W ten sam sposób są uwzględniane wymagania dotyczące regulacji i ograniczenia prędkości jazdy. Znamionowa wartość momentu obrotowego może ulec zmianie, na skutek zablokowania lub poślizgu kół napędowych. Powoduje to odebranie z układów jezdnych sygnałów o obniżeniu wartości momentu obrotowego. Automatyczne skrzynie biegów wymagają dostosowywania momentu obrotowego, chociażby podczas zmiany biegu. Dlatego w tym celu, pojazdy wyposażone w automatyczną skrzynię biegów posiadają sterownik do takiej skrzyni, który oblicza wymagany moment obrotowy potrzebny w trakcie zmiany przełożenia. Zapewnia to nieodczuwalną dla kierowcy zmianę biegów a także chroni przekładnię przed uszkodzeniem. Poza tym w ten sposób ocenie podlega zapotrzebowanie na moment obrotowy innych układów zewnętrznych, takich jak sprężarka klimatyzacji lub alternator. Układ sterujący silnika sumuje łączne zapotrzebowanie na moment obrotowy, co powoduje że warunki ruchu pojazdu są niezmienne pomimo zmiennych warunków pracy silnika. W tym zakresie występuje ingerencja regulatora biegu jałowego i aktywnego tłumika szarpnięć. By uniknąć niezamierzonego dymienia na skutek zbyt dużej dawki wtrysku lub mechanicznego uszkodzenia silnika, moment graniczny decyduje o zmniejszaniu w razie konieczności wewnętrznego zapotrzebowania na moment obrotowy. W porównaniu z wcześniej stosowanymi układami sterowania silnika, ograniczenia nie dotyczą tylko pola charakterystyki dawkowania paliwa, lecz także, zależnie od żądanego efektu, bezpośrednio danej wielkości fizycznej. Straty wewnętrzne również podlegają uwzględnieniu. Układ sterowania silnika może zrealizować te wytyczne zewnętrzne, ale tylko przez odpowiedni wtrysk paliwa w połączeniu z właściwą chwilą wtrysku oraz przez konieczne warunki brzegowe układu powietrza. Wymagana dawka wtrysku określana </w:t>
      </w:r>
      <w:r w:rsidRPr="00C3618C">
        <w:rPr>
          <w:rFonts w:ascii="Arial" w:eastAsia="Times New Roman" w:hAnsi="Arial" w:cs="Arial"/>
          <w:color w:val="585858"/>
          <w:sz w:val="24"/>
          <w:szCs w:val="24"/>
          <w:lang w:eastAsia="pl-PL"/>
        </w:rPr>
        <w:lastRenderedPageBreak/>
        <w:t>jest dokładnie do aktualnej sprawności spalania. Obliczona dawka wtrysku jest ograniczana przez funkcje ochronne jak np. przegrzanie silnika itp. W trakcie rozruchu silnika, dawka wtrysku jest określana nie przez wytyczne zewnętrzne (np. kierującego), lecz jest obliczana za pomocą odrębnej funkcji sterownika „dawka rozruchowa” Finalnie obliczona, znamionowa dawka wtryskowa stanowi podstawę do określenia danych ustawczych pompy wtryskowej i wtryskiwaczy a także do jak najbardziej optymalnego ustawienia pracy układu dolotowego.</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EB7193" w:rsidRDefault="00135CD2" w:rsidP="00135CD2">
      <w:pPr>
        <w:spacing w:after="0" w:line="240" w:lineRule="auto"/>
        <w:outlineLvl w:val="3"/>
        <w:rPr>
          <w:rFonts w:ascii="Arial" w:eastAsia="Times New Roman" w:hAnsi="Arial" w:cs="Arial"/>
          <w:caps/>
          <w:color w:val="003765"/>
          <w:sz w:val="20"/>
          <w:szCs w:val="20"/>
          <w:lang w:eastAsia="pl-PL"/>
        </w:rPr>
      </w:pPr>
      <w:r w:rsidRPr="00EB7193">
        <w:rPr>
          <w:rFonts w:ascii="Arial" w:eastAsia="Times New Roman" w:hAnsi="Arial" w:cs="Arial"/>
          <w:caps/>
          <w:color w:val="003765"/>
          <w:sz w:val="20"/>
          <w:szCs w:val="20"/>
          <w:lang w:eastAsia="pl-PL"/>
        </w:rPr>
        <w:t>WYMIANA DANYCH Z INNYMI UKŁADAMI</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Zużycie paliwa obliczane przez komputer (sterownik silnika)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Sterownik silnika oblicza zużywane paliwa a następnie za pomocą magistrali CAN, przesyła informację do tablicy zegarów lub komputera pokładowego. Taka informacja dostarcza kierowcy wiedzę o chwilowym spalaniu a nawet liczbie kilometrów, które może pokonać na pozostałej ilości paliwa.</w:t>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Czas pracy rozrusznika regulowany</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Rozrusznik może być sterowany przez sterownik silnika. Rozrusznik będzie pracował tylko tak długo, by silnik mógł uzyskać wymaganą ilość obrotów potrzebnych do rozruchu. Dzięki temu rozwiązaniu, można zastosować rozrusznik o mniejszej mocy.</w:t>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Świece żarowe – odpowiedni czas grzania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Sterownik czasu żarzenia świec żarowych otrzymuje od sterownika silnika informacje o chwili włączenia i czasu trwania żarzenia świec. Sterownik żarzenia świec żarowych odpowiednio je uruchamia a następnie monitoruje pod kątem usterek, które w razie wystąpienia, wysyłane są do sterownika silnika. Kontrolka żarzenia jest najczęściej uruchamiana za pomocą sterownika silnika.</w:t>
      </w:r>
    </w:p>
    <w:p w:rsidR="00135CD2" w:rsidRPr="00C3618C" w:rsidRDefault="00135CD2" w:rsidP="00135CD2">
      <w:pPr>
        <w:spacing w:after="0" w:line="240" w:lineRule="auto"/>
        <w:rPr>
          <w:rFonts w:ascii="Arial" w:eastAsia="Times New Roman" w:hAnsi="Arial" w:cs="Arial"/>
          <w:color w:val="585858"/>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 xml:space="preserve">Elektroniczna blokada odjazdu </w:t>
      </w:r>
      <w:proofErr w:type="spellStart"/>
      <w:r w:rsidRPr="00C3618C">
        <w:rPr>
          <w:rFonts w:ascii="Arial" w:eastAsia="Times New Roman" w:hAnsi="Arial" w:cs="Arial"/>
          <w:i/>
          <w:iCs/>
          <w:color w:val="585858"/>
          <w:sz w:val="24"/>
          <w:szCs w:val="24"/>
          <w:lang w:eastAsia="pl-PL"/>
        </w:rPr>
        <w:t>immobilizer</w:t>
      </w:r>
      <w:proofErr w:type="spellEnd"/>
    </w:p>
    <w:p w:rsidR="00135CD2" w:rsidRPr="00C3618C" w:rsidRDefault="00135CD2" w:rsidP="00135CD2">
      <w:pPr>
        <w:spacing w:after="0" w:line="240" w:lineRule="auto"/>
        <w:rPr>
          <w:rFonts w:ascii="Arial" w:eastAsia="Times New Roman" w:hAnsi="Arial" w:cs="Arial"/>
          <w:color w:val="585858"/>
          <w:sz w:val="24"/>
          <w:szCs w:val="24"/>
          <w:lang w:eastAsia="pl-PL"/>
        </w:rPr>
      </w:pP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By uniknąć nieuprawnionego użycia pojazdu, silnik może zostać uruchomiony dopiero wtedy, gdy dodatkowy sterownik (</w:t>
      </w:r>
      <w:proofErr w:type="spellStart"/>
      <w:r w:rsidRPr="00C3618C">
        <w:rPr>
          <w:rFonts w:ascii="Arial" w:eastAsia="Times New Roman" w:hAnsi="Arial" w:cs="Arial"/>
          <w:color w:val="585858"/>
          <w:sz w:val="24"/>
          <w:szCs w:val="24"/>
          <w:lang w:eastAsia="pl-PL"/>
        </w:rPr>
        <w:t>immobilizer</w:t>
      </w:r>
      <w:proofErr w:type="spellEnd"/>
      <w:r w:rsidRPr="00C3618C">
        <w:rPr>
          <w:rFonts w:ascii="Arial" w:eastAsia="Times New Roman" w:hAnsi="Arial" w:cs="Arial"/>
          <w:color w:val="585858"/>
          <w:sz w:val="24"/>
          <w:szCs w:val="24"/>
          <w:lang w:eastAsia="pl-PL"/>
        </w:rPr>
        <w:t xml:space="preserve">) wyśle odpowiedni sygnał do sterownika silnika. Jeśli </w:t>
      </w:r>
      <w:proofErr w:type="spellStart"/>
      <w:r w:rsidRPr="00C3618C">
        <w:rPr>
          <w:rFonts w:ascii="Arial" w:eastAsia="Times New Roman" w:hAnsi="Arial" w:cs="Arial"/>
          <w:color w:val="585858"/>
          <w:sz w:val="24"/>
          <w:szCs w:val="24"/>
          <w:lang w:eastAsia="pl-PL"/>
        </w:rPr>
        <w:t>immobilizer</w:t>
      </w:r>
      <w:proofErr w:type="spellEnd"/>
      <w:r w:rsidRPr="00C3618C">
        <w:rPr>
          <w:rFonts w:ascii="Arial" w:eastAsia="Times New Roman" w:hAnsi="Arial" w:cs="Arial"/>
          <w:color w:val="585858"/>
          <w:sz w:val="24"/>
          <w:szCs w:val="24"/>
          <w:lang w:eastAsia="pl-PL"/>
        </w:rPr>
        <w:t xml:space="preserve"> prześle prawidłowy sygnał, sterownik silnika otrzyma potwierdzenie, że osoba jest upoważniona do prowadzenia tego pojazdu i pozwala na uruchomienie silnika.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Elektroniczne ograniczenia momentu obrotowego</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Zewnętrzne wytyczne dotyczące momentu obrotowego są otrzymywane na ogół z takich układów jak ABS, ASR lub też ze sterownika skrzyni biegów. Mają one wpływ na dawkę wtrysku paliwa. Wymienione układy dostarczają sterownikowi silnika informację o tym, o ile należy zmienić moment obrotowy a więc dawkę wtrysku.</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lastRenderedPageBreak/>
        <w:t>Pełna kontrola nad alternatorem na podstawie odczytów z czujników</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Elektroniczny układ sterowania silnika może zdalnie sterować jak i nadzorować pracę alternatora za pomocą znormalizowanego złącza transmisji danych. Możliwa jest zmiana napięcia a nawet całkowite odłączenie alternatora. Na przykład, gdy akumulator jest rozładowany, sterownik zwiększa obroty silnika (zwiększa się wydatek alternatora – napięcie) co umożliwia szybsze ładowanie się alternatora. W związku z zastosowaniem złącza transmisji danych, możliwa stała się diagnostyka alternatora.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i/>
          <w:iCs/>
          <w:color w:val="585858"/>
          <w:sz w:val="24"/>
          <w:szCs w:val="24"/>
          <w:lang w:eastAsia="pl-PL"/>
        </w:rPr>
        <w:t>Klimatyzacja pod nadzorem sterownika – kiedy brakuje mocy silnika</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Aby zapewnić wysoki komfort podróżowania w wysokich temperaturach zewnętrznych, stosowany jest nadmuch schłodzonego powietrza do wnętrza kabiny poprzez sprężarkę klimatyzacji. W zależności od wielkości silnika a także warunków jazdy i pracy, zapotrzebowanie sprężarki na moc może wynosić nawet do 30%. Gdy kierujący pojazdem wciśnie nagle pedał przyspieszenia w pozycję maksymalnego przyspieszenia, sterownik silnika może tymczasowo wyłączyć sprężarkę klimatyzacji w celu dostarczenia maksymalnej mocy silnika dla kierującego pojazdem. W związku z tym, że jest to krótki czas wyłączenia sprężarki klimatyzacji, we wnętrzu pojazdu temperatura nie zdąży wzrosnąć.</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EB7193" w:rsidRDefault="00135CD2" w:rsidP="00135CD2">
      <w:pPr>
        <w:spacing w:after="0" w:line="240" w:lineRule="auto"/>
        <w:outlineLvl w:val="3"/>
        <w:rPr>
          <w:rFonts w:ascii="Arial" w:eastAsia="Times New Roman" w:hAnsi="Arial" w:cs="Arial"/>
          <w:caps/>
          <w:color w:val="003765"/>
          <w:sz w:val="16"/>
          <w:szCs w:val="16"/>
          <w:lang w:eastAsia="pl-PL"/>
        </w:rPr>
      </w:pPr>
      <w:r w:rsidRPr="00EB7193">
        <w:rPr>
          <w:rFonts w:ascii="Arial" w:eastAsia="Times New Roman" w:hAnsi="Arial" w:cs="Arial"/>
          <w:caps/>
          <w:color w:val="003765"/>
          <w:sz w:val="16"/>
          <w:szCs w:val="16"/>
          <w:lang w:eastAsia="pl-PL"/>
        </w:rPr>
        <w:t>WYMIANA INFORMACJI SYGNAŁÓW - TRANSMISJA DANYCH MAGISTRALĄ, SZYNĄ CAN</w:t>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p>
    <w:p w:rsidR="00135CD2" w:rsidRPr="00C3618C" w:rsidRDefault="00135CD2" w:rsidP="00135CD2">
      <w:pPr>
        <w:spacing w:after="0" w:line="240" w:lineRule="auto"/>
        <w:rPr>
          <w:rFonts w:ascii="Arial" w:eastAsia="Times New Roman" w:hAnsi="Arial" w:cs="Arial"/>
          <w:color w:val="585858"/>
          <w:sz w:val="24"/>
          <w:szCs w:val="24"/>
          <w:lang w:eastAsia="pl-PL"/>
        </w:rPr>
      </w:pPr>
      <w:r w:rsidRPr="00C3618C">
        <w:rPr>
          <w:rFonts w:ascii="Arial" w:eastAsia="Times New Roman" w:hAnsi="Arial" w:cs="Arial"/>
          <w:color w:val="585858"/>
          <w:sz w:val="24"/>
          <w:szCs w:val="24"/>
          <w:lang w:eastAsia="pl-PL"/>
        </w:rPr>
        <w:t>Nowe pojazdy samochodowe są wyposażane w coraz to większą liczbę układów elektronicznych. Wymagają one intensywnej wymiany danych i informacji przy coraz wyższych wymaganiach dotyczących liczby danych i szybkości ich przepływu.</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t>CAN schemat budowy:</w:t>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r w:rsidRPr="00C3618C">
        <w:rPr>
          <w:rFonts w:ascii="Arial" w:eastAsia="Times New Roman" w:hAnsi="Arial" w:cs="Arial"/>
          <w:noProof/>
          <w:color w:val="003765"/>
          <w:sz w:val="24"/>
          <w:szCs w:val="24"/>
          <w:lang w:eastAsia="pl-PL"/>
        </w:rPr>
        <w:drawing>
          <wp:inline distT="0" distB="0" distL="0" distR="0" wp14:anchorId="5E5D6F9E" wp14:editId="418FF177">
            <wp:extent cx="1905000" cy="1323975"/>
            <wp:effectExtent l="0" t="0" r="0" b="9525"/>
            <wp:docPr id="40" name="Obraz 40" descr="CAN schemat budow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schemat budowy">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r w:rsidRPr="00C3618C">
        <w:rPr>
          <w:rFonts w:ascii="Arial" w:eastAsia="Times New Roman" w:hAnsi="Arial" w:cs="Arial"/>
          <w:color w:val="585858"/>
          <w:sz w:val="24"/>
          <w:szCs w:val="24"/>
          <w:lang w:eastAsia="pl-PL"/>
        </w:rPr>
        <w:br/>
      </w:r>
      <w:r w:rsidRPr="00EB7193">
        <w:rPr>
          <w:rFonts w:ascii="Arial" w:eastAsia="Times New Roman" w:hAnsi="Arial" w:cs="Arial"/>
          <w:color w:val="FF0000"/>
          <w:sz w:val="24"/>
          <w:szCs w:val="24"/>
          <w:lang w:eastAsia="pl-PL"/>
        </w:rPr>
        <w:t xml:space="preserve">Magistrala CAN (ang. Controller </w:t>
      </w:r>
      <w:proofErr w:type="spellStart"/>
      <w:r w:rsidRPr="00EB7193">
        <w:rPr>
          <w:rFonts w:ascii="Arial" w:eastAsia="Times New Roman" w:hAnsi="Arial" w:cs="Arial"/>
          <w:color w:val="FF0000"/>
          <w:sz w:val="24"/>
          <w:szCs w:val="24"/>
          <w:lang w:eastAsia="pl-PL"/>
        </w:rPr>
        <w:t>Area</w:t>
      </w:r>
      <w:proofErr w:type="spellEnd"/>
      <w:r w:rsidRPr="00EB7193">
        <w:rPr>
          <w:rFonts w:ascii="Arial" w:eastAsia="Times New Roman" w:hAnsi="Arial" w:cs="Arial"/>
          <w:color w:val="FF0000"/>
          <w:sz w:val="24"/>
          <w:szCs w:val="24"/>
          <w:lang w:eastAsia="pl-PL"/>
        </w:rPr>
        <w:t xml:space="preserve"> Network) została specjalnie opracowana dla pojazdów samochodowych jako rozwinięta sieć szeregowej transmisji danych</w:t>
      </w:r>
      <w:r w:rsidRPr="00C3618C">
        <w:rPr>
          <w:rFonts w:ascii="Arial" w:eastAsia="Times New Roman" w:hAnsi="Arial" w:cs="Arial"/>
          <w:color w:val="585858"/>
          <w:sz w:val="24"/>
          <w:szCs w:val="24"/>
          <w:lang w:eastAsia="pl-PL"/>
        </w:rPr>
        <w:t xml:space="preserve">. Dane przekazywane są w sposób sekwencyjny (po kolei) Jednym przewodem, wspólną magistralą. Wszystkie węzły sieci mają do niej dostęp. Dzięki połączeniu sterowników elektronicznych z magistralą transmisji szeregowej możliwe jest wzajemne przesyłanie i odbiór niezbędnych informacji. Umożliwia to znaczne zmniejszenie </w:t>
      </w:r>
      <w:r w:rsidRPr="00C3618C">
        <w:rPr>
          <w:rFonts w:ascii="Arial" w:eastAsia="Times New Roman" w:hAnsi="Arial" w:cs="Arial"/>
          <w:color w:val="585858"/>
          <w:sz w:val="24"/>
          <w:szCs w:val="24"/>
          <w:lang w:eastAsia="pl-PL"/>
        </w:rPr>
        <w:lastRenderedPageBreak/>
        <w:t>liczby przewodów elektrycznych, ponieważ transmisja danych odbywa się jednym przewodem, podczas gdy we wcześniejszych rozwiązaniach każdemu sygnałowy był podporządkowany indywidualny przewód.</w:t>
      </w:r>
    </w:p>
    <w:p w:rsidR="00135CD2" w:rsidRPr="00E91A12" w:rsidRDefault="00135CD2" w:rsidP="00135CD2">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b/>
          <w:bCs/>
          <w:color w:val="333333"/>
          <w:sz w:val="27"/>
          <w:szCs w:val="27"/>
          <w:lang w:eastAsia="pl-PL"/>
        </w:rPr>
        <w:t>Nowoczesne samochody</w:t>
      </w:r>
      <w:r w:rsidRPr="00E91A12">
        <w:rPr>
          <w:rFonts w:ascii="Montserrat" w:eastAsia="Times New Roman" w:hAnsi="Montserrat" w:cs="Times New Roman"/>
          <w:color w:val="333333"/>
          <w:sz w:val="27"/>
          <w:szCs w:val="27"/>
          <w:lang w:eastAsia="pl-PL"/>
        </w:rPr>
        <w:t> wyposażone są w moduły sterujące, zarządzające pracą najważniejszych urządzeń oraz systemów, w tym: układu napędowego, </w:t>
      </w:r>
      <w:r w:rsidRPr="00E91A12">
        <w:rPr>
          <w:rFonts w:ascii="Montserrat" w:eastAsia="Times New Roman" w:hAnsi="Montserrat" w:cs="Times New Roman"/>
          <w:b/>
          <w:bCs/>
          <w:color w:val="333333"/>
          <w:sz w:val="27"/>
          <w:szCs w:val="27"/>
          <w:lang w:eastAsia="pl-PL"/>
        </w:rPr>
        <w:t>systemów zabezpieczeń</w:t>
      </w:r>
      <w:r w:rsidRPr="00E91A12">
        <w:rPr>
          <w:rFonts w:ascii="Montserrat" w:eastAsia="Times New Roman" w:hAnsi="Montserrat" w:cs="Times New Roman"/>
          <w:color w:val="333333"/>
          <w:sz w:val="27"/>
          <w:szCs w:val="27"/>
          <w:lang w:eastAsia="pl-PL"/>
        </w:rPr>
        <w:t> i wspomagania kierowcy, wyposażenia oraz instalacji użytkowych (drzwi, okien, wycieraczek, oświetlenia, klimatyzacji) i systemów, które dostarczają informacji i rozrywki. Funkcjonalność i liczba sterowników są różne w zależności od producenta i modelu samochodu, a sam właściciel przeważnie nawet nie wie, że został w nim zamontowany dany moduł, zanim ten się nie zepsuje.</w:t>
      </w:r>
    </w:p>
    <w:p w:rsidR="00135CD2" w:rsidRPr="00F075A0" w:rsidRDefault="00135CD2" w:rsidP="00135CD2">
      <w:pPr>
        <w:shd w:val="clear" w:color="auto" w:fill="FFFFFF"/>
        <w:spacing w:after="100" w:afterAutospacing="1" w:line="240" w:lineRule="auto"/>
        <w:rPr>
          <w:rFonts w:ascii="Montserrat" w:eastAsia="Times New Roman" w:hAnsi="Montserrat" w:cs="Times New Roman"/>
          <w:color w:val="FF0000"/>
          <w:sz w:val="27"/>
          <w:szCs w:val="27"/>
          <w:lang w:eastAsia="pl-PL"/>
        </w:rPr>
      </w:pPr>
      <w:r w:rsidRPr="00F075A0">
        <w:rPr>
          <w:rFonts w:ascii="Montserrat" w:eastAsia="Times New Roman" w:hAnsi="Montserrat" w:cs="Times New Roman"/>
          <w:color w:val="FF0000"/>
          <w:sz w:val="27"/>
          <w:szCs w:val="27"/>
          <w:lang w:eastAsia="pl-PL"/>
        </w:rPr>
        <w:t>Nie obowiązuje także ujednolicone nazewnictwo, co sprawia, że nazwy niektórych modułów bywają nieprawidłowo używane zamiennie. Przykładem jest przypisywanie takiej samej roli sterownikom PCM (</w:t>
      </w:r>
      <w:proofErr w:type="spellStart"/>
      <w:r w:rsidRPr="00F075A0">
        <w:rPr>
          <w:rFonts w:ascii="Montserrat" w:eastAsia="Times New Roman" w:hAnsi="Montserrat" w:cs="Times New Roman"/>
          <w:color w:val="FF0000"/>
          <w:sz w:val="27"/>
          <w:szCs w:val="27"/>
          <w:lang w:eastAsia="pl-PL"/>
        </w:rPr>
        <w:t>Powertrain</w:t>
      </w:r>
      <w:proofErr w:type="spellEnd"/>
      <w:r w:rsidRPr="00F075A0">
        <w:rPr>
          <w:rFonts w:ascii="Montserrat" w:eastAsia="Times New Roman" w:hAnsi="Montserrat" w:cs="Times New Roman"/>
          <w:color w:val="FF0000"/>
          <w:sz w:val="27"/>
          <w:szCs w:val="27"/>
          <w:lang w:eastAsia="pl-PL"/>
        </w:rPr>
        <w:t xml:space="preserve"> Control Module) i ECM (Engine Control Module).</w:t>
      </w:r>
    </w:p>
    <w:p w:rsidR="00135CD2" w:rsidRPr="00F075A0" w:rsidRDefault="00135CD2" w:rsidP="00135CD2">
      <w:pPr>
        <w:shd w:val="clear" w:color="auto" w:fill="FFFFFF"/>
        <w:spacing w:after="100" w:afterAutospacing="1" w:line="240" w:lineRule="auto"/>
        <w:rPr>
          <w:rFonts w:ascii="Montserrat" w:eastAsia="Times New Roman" w:hAnsi="Montserrat" w:cs="Times New Roman"/>
          <w:color w:val="FF0000"/>
          <w:sz w:val="27"/>
          <w:szCs w:val="27"/>
          <w:lang w:eastAsia="pl-PL"/>
        </w:rPr>
      </w:pPr>
      <w:r w:rsidRPr="00F075A0">
        <w:rPr>
          <w:rFonts w:ascii="Montserrat" w:eastAsia="Times New Roman" w:hAnsi="Montserrat" w:cs="Times New Roman"/>
          <w:color w:val="FF0000"/>
          <w:sz w:val="27"/>
          <w:szCs w:val="27"/>
          <w:lang w:eastAsia="pl-PL"/>
        </w:rPr>
        <w:t>ECM to moduł sterowania silnikiem, często określany również skrótem ECU (Engine Control Unit). Jego zadaniem jest zapewnienie bezpiecznej i wydajnej pracy silnika m.in. przez dobór właściwych proporcji paliwa i powietrza w mieszance i ustalenie odpowiedniego momentu jej zapłonu. Uzupełnieniem ECM jest TCM (</w:t>
      </w:r>
      <w:proofErr w:type="spellStart"/>
      <w:r w:rsidRPr="00F075A0">
        <w:rPr>
          <w:rFonts w:ascii="Montserrat" w:eastAsia="Times New Roman" w:hAnsi="Montserrat" w:cs="Times New Roman"/>
          <w:color w:val="FF0000"/>
          <w:sz w:val="27"/>
          <w:szCs w:val="27"/>
          <w:lang w:eastAsia="pl-PL"/>
        </w:rPr>
        <w:t>Transmission</w:t>
      </w:r>
      <w:proofErr w:type="spellEnd"/>
      <w:r w:rsidRPr="00F075A0">
        <w:rPr>
          <w:rFonts w:ascii="Montserrat" w:eastAsia="Times New Roman" w:hAnsi="Montserrat" w:cs="Times New Roman"/>
          <w:color w:val="FF0000"/>
          <w:sz w:val="27"/>
          <w:szCs w:val="27"/>
          <w:lang w:eastAsia="pl-PL"/>
        </w:rPr>
        <w:t xml:space="preserve"> Control Module), który odpowiada za sterowanie pracą automatycznej skrzyni biegów.</w:t>
      </w:r>
    </w:p>
    <w:p w:rsidR="00135CD2" w:rsidRPr="00F075A0" w:rsidRDefault="00135CD2" w:rsidP="00135CD2">
      <w:pPr>
        <w:shd w:val="clear" w:color="auto" w:fill="FFFFFF"/>
        <w:spacing w:after="100" w:afterAutospacing="1" w:line="240" w:lineRule="auto"/>
        <w:rPr>
          <w:rFonts w:ascii="Montserrat" w:eastAsia="Times New Roman" w:hAnsi="Montserrat" w:cs="Times New Roman"/>
          <w:color w:val="FF0000"/>
          <w:sz w:val="27"/>
          <w:szCs w:val="27"/>
          <w:lang w:eastAsia="pl-PL"/>
        </w:rPr>
      </w:pPr>
      <w:r w:rsidRPr="00F075A0">
        <w:rPr>
          <w:rFonts w:ascii="Montserrat" w:eastAsia="Times New Roman" w:hAnsi="Montserrat" w:cs="Times New Roman"/>
          <w:color w:val="FF0000"/>
          <w:sz w:val="27"/>
          <w:szCs w:val="27"/>
          <w:lang w:eastAsia="pl-PL"/>
        </w:rPr>
        <w:t>Przeważnie ECM oraz TCM są oddzielnymi jednostkami, z własnym procesorem i pamięcią. Przez większość czasu działają niezależnie, wymieniając się informacjami dopiero wówczas, kiedy sytuacja wymaga ich współpracy. Wspomniany moduł PCM koordynuje pracę obydwu tych sterowników.</w:t>
      </w:r>
    </w:p>
    <w:p w:rsidR="00135CD2" w:rsidRPr="00E91A12" w:rsidRDefault="00135CD2" w:rsidP="00135CD2">
      <w:pPr>
        <w:shd w:val="clear" w:color="auto" w:fill="FFFFFF"/>
        <w:spacing w:after="0" w:line="240" w:lineRule="auto"/>
        <w:rPr>
          <w:rFonts w:ascii="Montserrat" w:eastAsia="Times New Roman" w:hAnsi="Montserrat" w:cs="Times New Roman"/>
          <w:color w:val="333333"/>
          <w:sz w:val="27"/>
          <w:szCs w:val="27"/>
          <w:lang w:eastAsia="pl-PL"/>
        </w:rPr>
      </w:pPr>
    </w:p>
    <w:p w:rsidR="00135CD2" w:rsidRPr="00F87697" w:rsidRDefault="00135CD2" w:rsidP="00135CD2">
      <w:pPr>
        <w:shd w:val="clear" w:color="auto" w:fill="FFFFFF"/>
        <w:spacing w:after="100" w:afterAutospacing="1" w:line="240" w:lineRule="auto"/>
        <w:outlineLvl w:val="1"/>
        <w:rPr>
          <w:rFonts w:ascii="Montserrat" w:eastAsia="Times New Roman" w:hAnsi="Montserrat" w:cs="Times New Roman"/>
          <w:b/>
          <w:bCs/>
          <w:color w:val="333333"/>
          <w:sz w:val="24"/>
          <w:szCs w:val="24"/>
          <w:lang w:eastAsia="pl-PL"/>
        </w:rPr>
      </w:pPr>
      <w:r w:rsidRPr="00F87697">
        <w:rPr>
          <w:rFonts w:ascii="Montserrat" w:eastAsia="Times New Roman" w:hAnsi="Montserrat" w:cs="Times New Roman"/>
          <w:b/>
          <w:bCs/>
          <w:color w:val="333333"/>
          <w:sz w:val="24"/>
          <w:szCs w:val="24"/>
          <w:lang w:eastAsia="pl-PL"/>
        </w:rPr>
        <w:t>Przeglądu sensorów ciąg dalszy</w:t>
      </w:r>
    </w:p>
    <w:p w:rsidR="00135CD2" w:rsidRPr="00E91A12" w:rsidRDefault="00135CD2" w:rsidP="00135CD2">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color w:val="333333"/>
          <w:sz w:val="27"/>
          <w:szCs w:val="27"/>
          <w:lang w:eastAsia="pl-PL"/>
        </w:rPr>
        <w:t>Moduł ECM opiera się również na wskazaniach czujników kontrolujących parametry zasysanego powietrza. Jednym z nich jest przepływomierz masowy umieszczany w rurze dolotowej między filtrem powietrza a kolektorem wlotowym. Tam instalowany jest poza tym czujnik temperatury powietrza, zazwyczaj rezystancyjny.</w:t>
      </w:r>
    </w:p>
    <w:p w:rsidR="00135CD2" w:rsidRPr="00E91A12" w:rsidRDefault="00135CD2" w:rsidP="00135CD2">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color w:val="333333"/>
          <w:sz w:val="27"/>
          <w:szCs w:val="27"/>
          <w:lang w:eastAsia="pl-PL"/>
        </w:rPr>
        <w:t>Na podstawie informacji o ilości i temperaturze zasysanego powietrza sterownik silnika reguluje skład mieszanki powietrzno-paliwowej oraz kąt wyprzedzania zapłonu. W razie uszkodzenia tych sensorów występują trudności z uruchomieniem silnika i rośnie zużycie paliwa. Czujnik rezystancyjny mierzy także temperaturę płynu chłodzącego, a dzięki temu pośrednio temperaturę silnika.</w:t>
      </w:r>
    </w:p>
    <w:p w:rsidR="00135CD2" w:rsidRPr="00E91A12" w:rsidRDefault="00135CD2" w:rsidP="00135CD2">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color w:val="333333"/>
          <w:sz w:val="27"/>
          <w:szCs w:val="27"/>
          <w:lang w:eastAsia="pl-PL"/>
        </w:rPr>
        <w:t xml:space="preserve">Do kadłuba silnika przymocowuje się sensor piezoelektryczny, który mierzy amplitudę jego drgań. W ten sposób wykrywane jest niepożądane spalanie stukowe, które występuje przykładowo w razie używania paliwa słabej jakości, </w:t>
      </w:r>
      <w:r w:rsidRPr="00E91A12">
        <w:rPr>
          <w:rFonts w:ascii="Montserrat" w:eastAsia="Times New Roman" w:hAnsi="Montserrat" w:cs="Times New Roman"/>
          <w:color w:val="333333"/>
          <w:sz w:val="27"/>
          <w:szCs w:val="27"/>
          <w:lang w:eastAsia="pl-PL"/>
        </w:rPr>
        <w:lastRenderedPageBreak/>
        <w:t>nadmiernego obciążenia silnika, jego przegrzania się, awarii świecy zapłonowej. Ponadto niekontrolowanemu spalaniu sprzyja uboga mieszanka paliwowo- powietrzna i przedwczesny zapłon.</w:t>
      </w:r>
    </w:p>
    <w:p w:rsidR="00135CD2" w:rsidRPr="00E91A12" w:rsidRDefault="00135CD2" w:rsidP="00135CD2">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color w:val="333333"/>
          <w:sz w:val="27"/>
          <w:szCs w:val="27"/>
          <w:lang w:eastAsia="pl-PL"/>
        </w:rPr>
        <w:t>Dlatego, żeby zapobiec spalaniu stukowemu, sterownik ECM na podstawie wskazań tego sensora reguluje skład mieszanki w taki sposób, żeby wyrównać niedobory paliwa albo zmniejsza kąt wyprzedzenia zapłonu. Ponieważ moduł sterowania silnikiem jest w stanie rozróżnić, w którym cylindrze zachodzi proces niekontrolowanego spalania, wystarczy jeden czujnik piezoelektryczny. Na rysunku 1 wymieniono jeszcze inne czujniki, z których dane są analizowane w module ECM.</w:t>
      </w:r>
    </w:p>
    <w:p w:rsidR="00135CD2" w:rsidRPr="00E91A12" w:rsidRDefault="00135CD2" w:rsidP="00135CD2">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color w:val="333333"/>
          <w:sz w:val="27"/>
          <w:szCs w:val="27"/>
          <w:lang w:eastAsia="pl-PL"/>
        </w:rPr>
        <w:t>Moduł TCM z kolei, bazując m.in. na wskazaniach czujnika, który mierzy prędkość obrotową wału na wyjściu ze skrzyni biegów, dobiera właściwe przełożenia do zadanej prędkości. W razie awarii tego sensora należy się spodziewać wzrostu spalania i skrócenia żywotności elementów skrzyni biegów.</w:t>
      </w:r>
    </w:p>
    <w:p w:rsidR="00135CD2" w:rsidRPr="00F87697" w:rsidRDefault="00135CD2" w:rsidP="00135CD2">
      <w:pPr>
        <w:shd w:val="clear" w:color="auto" w:fill="FFFFFF"/>
        <w:spacing w:after="100" w:afterAutospacing="1" w:line="240" w:lineRule="auto"/>
        <w:outlineLvl w:val="1"/>
        <w:rPr>
          <w:rFonts w:ascii="Montserrat" w:eastAsia="Times New Roman" w:hAnsi="Montserrat" w:cs="Times New Roman"/>
          <w:b/>
          <w:bCs/>
          <w:color w:val="333333"/>
          <w:sz w:val="24"/>
          <w:szCs w:val="24"/>
          <w:lang w:eastAsia="pl-PL"/>
        </w:rPr>
      </w:pPr>
      <w:r w:rsidRPr="00F87697">
        <w:rPr>
          <w:rFonts w:ascii="Montserrat" w:eastAsia="Times New Roman" w:hAnsi="Montserrat" w:cs="Times New Roman"/>
          <w:b/>
          <w:bCs/>
          <w:color w:val="333333"/>
          <w:sz w:val="24"/>
          <w:szCs w:val="24"/>
          <w:lang w:eastAsia="pl-PL"/>
        </w:rPr>
        <w:t>Sterowniki poduszek powietrznych - przykład</w:t>
      </w:r>
    </w:p>
    <w:p w:rsidR="00135CD2" w:rsidRPr="00E91A12" w:rsidRDefault="00135CD2" w:rsidP="00135CD2">
      <w:pPr>
        <w:shd w:val="clear" w:color="auto" w:fill="FFFFFF"/>
        <w:spacing w:after="0"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noProof/>
          <w:color w:val="0000FF"/>
          <w:sz w:val="27"/>
          <w:szCs w:val="27"/>
          <w:lang w:eastAsia="pl-PL"/>
        </w:rPr>
        <w:drawing>
          <wp:inline distT="0" distB="0" distL="0" distR="0" wp14:anchorId="3B2C45A6" wp14:editId="2C78D1E4">
            <wp:extent cx="2850515" cy="2061845"/>
            <wp:effectExtent l="0" t="0" r="6985" b="0"/>
            <wp:docPr id="42" name="Obraz 4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0515" cy="2061845"/>
                    </a:xfrm>
                    <a:prstGeom prst="rect">
                      <a:avLst/>
                    </a:prstGeom>
                    <a:noFill/>
                    <a:ln>
                      <a:noFill/>
                    </a:ln>
                  </pic:spPr>
                </pic:pic>
              </a:graphicData>
            </a:graphic>
          </wp:inline>
        </w:drawing>
      </w:r>
    </w:p>
    <w:p w:rsidR="00135CD2" w:rsidRPr="00E91A12" w:rsidRDefault="00135CD2" w:rsidP="00135CD2">
      <w:pPr>
        <w:shd w:val="clear" w:color="auto" w:fill="FFFFFF"/>
        <w:spacing w:after="0" w:line="240" w:lineRule="auto"/>
        <w:jc w:val="both"/>
        <w:rPr>
          <w:rFonts w:ascii="Montserrat" w:eastAsia="Times New Roman" w:hAnsi="Montserrat" w:cs="Times New Roman"/>
          <w:color w:val="333333"/>
          <w:sz w:val="21"/>
          <w:szCs w:val="21"/>
          <w:lang w:eastAsia="pl-PL"/>
        </w:rPr>
      </w:pPr>
      <w:r w:rsidRPr="00E91A12">
        <w:rPr>
          <w:rFonts w:ascii="Montserrat" w:eastAsia="Times New Roman" w:hAnsi="Montserrat" w:cs="Times New Roman"/>
          <w:color w:val="333333"/>
          <w:sz w:val="21"/>
          <w:szCs w:val="21"/>
          <w:lang w:eastAsia="pl-PL"/>
        </w:rPr>
        <w:t> </w:t>
      </w:r>
    </w:p>
    <w:p w:rsidR="00135CD2" w:rsidRPr="00E91A12" w:rsidRDefault="00135CD2" w:rsidP="00135CD2">
      <w:pPr>
        <w:shd w:val="clear" w:color="auto" w:fill="FFFFFF"/>
        <w:spacing w:line="240" w:lineRule="auto"/>
        <w:jc w:val="both"/>
        <w:rPr>
          <w:rFonts w:ascii="Montserrat" w:eastAsia="Times New Roman" w:hAnsi="Montserrat" w:cs="Times New Roman"/>
          <w:color w:val="333333"/>
          <w:sz w:val="21"/>
          <w:szCs w:val="21"/>
          <w:lang w:eastAsia="pl-PL"/>
        </w:rPr>
      </w:pPr>
      <w:r w:rsidRPr="00E91A12">
        <w:rPr>
          <w:rFonts w:ascii="Montserrat" w:eastAsia="Times New Roman" w:hAnsi="Montserrat" w:cs="Times New Roman"/>
          <w:color w:val="333333"/>
          <w:sz w:val="21"/>
          <w:szCs w:val="21"/>
          <w:lang w:eastAsia="pl-PL"/>
        </w:rPr>
        <w:t>Rys. 3. Airbag Control Unit firmy Bosch jest przykładem sterownika systemu poduszek powietrznych</w:t>
      </w:r>
    </w:p>
    <w:p w:rsidR="00135CD2" w:rsidRPr="00E91A12" w:rsidRDefault="00135CD2" w:rsidP="00135CD2">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b/>
          <w:bCs/>
          <w:color w:val="333333"/>
          <w:sz w:val="27"/>
          <w:szCs w:val="27"/>
          <w:lang w:eastAsia="pl-PL"/>
        </w:rPr>
        <w:t>Sterownik Airbag Control Unit</w:t>
      </w:r>
      <w:r w:rsidRPr="00E91A12">
        <w:rPr>
          <w:rFonts w:ascii="Montserrat" w:eastAsia="Times New Roman" w:hAnsi="Montserrat" w:cs="Times New Roman"/>
          <w:color w:val="333333"/>
          <w:sz w:val="27"/>
          <w:szCs w:val="27"/>
          <w:lang w:eastAsia="pl-PL"/>
        </w:rPr>
        <w:t> odczytuje dane z sensorów zintegrowanych i peryferyjnych przez magistralę systemową i interfejs PSI5 (</w:t>
      </w:r>
      <w:proofErr w:type="spellStart"/>
      <w:r w:rsidRPr="00E91A12">
        <w:rPr>
          <w:rFonts w:ascii="Montserrat" w:eastAsia="Times New Roman" w:hAnsi="Montserrat" w:cs="Times New Roman"/>
          <w:color w:val="333333"/>
          <w:sz w:val="27"/>
          <w:szCs w:val="27"/>
          <w:lang w:eastAsia="pl-PL"/>
        </w:rPr>
        <w:t>Peripheral</w:t>
      </w:r>
      <w:proofErr w:type="spellEnd"/>
      <w:r w:rsidRPr="00E91A12">
        <w:rPr>
          <w:rFonts w:ascii="Montserrat" w:eastAsia="Times New Roman" w:hAnsi="Montserrat" w:cs="Times New Roman"/>
          <w:color w:val="333333"/>
          <w:sz w:val="27"/>
          <w:szCs w:val="27"/>
          <w:lang w:eastAsia="pl-PL"/>
        </w:rPr>
        <w:t xml:space="preserve"> Sensor Interface). Na ich podstawie aktywuje układ nadmuchiwania poduszek i zacisku napinaczy pasów bezpieczeństwa, wysyła sygnał do układu paliwowego, by odciął dopływ paliwa i do układu napędowego, aby zahamował auto i informuje o wypadku </w:t>
      </w:r>
      <w:r w:rsidRPr="00E91A12">
        <w:rPr>
          <w:rFonts w:ascii="Montserrat" w:eastAsia="Times New Roman" w:hAnsi="Montserrat" w:cs="Times New Roman"/>
          <w:b/>
          <w:bCs/>
          <w:color w:val="333333"/>
          <w:sz w:val="27"/>
          <w:szCs w:val="27"/>
          <w:lang w:eastAsia="pl-PL"/>
        </w:rPr>
        <w:t xml:space="preserve">system </w:t>
      </w:r>
      <w:proofErr w:type="spellStart"/>
      <w:r w:rsidRPr="00E91A12">
        <w:rPr>
          <w:rFonts w:ascii="Montserrat" w:eastAsia="Times New Roman" w:hAnsi="Montserrat" w:cs="Times New Roman"/>
          <w:b/>
          <w:bCs/>
          <w:color w:val="333333"/>
          <w:sz w:val="27"/>
          <w:szCs w:val="27"/>
          <w:lang w:eastAsia="pl-PL"/>
        </w:rPr>
        <w:t>eCall</w:t>
      </w:r>
      <w:proofErr w:type="spellEnd"/>
      <w:r w:rsidRPr="00E91A12">
        <w:rPr>
          <w:rFonts w:ascii="Montserrat" w:eastAsia="Times New Roman" w:hAnsi="Montserrat" w:cs="Times New Roman"/>
          <w:color w:val="333333"/>
          <w:sz w:val="27"/>
          <w:szCs w:val="27"/>
          <w:lang w:eastAsia="pl-PL"/>
        </w:rPr>
        <w:t> automatycznie powiadamiający służby ratunkowe.</w:t>
      </w:r>
    </w:p>
    <w:p w:rsidR="00135CD2" w:rsidRPr="00E91A12" w:rsidRDefault="00135CD2" w:rsidP="00EE29E7">
      <w:pPr>
        <w:shd w:val="clear" w:color="auto" w:fill="FFFFFF"/>
        <w:spacing w:after="100" w:afterAutospacing="1" w:line="240" w:lineRule="auto"/>
        <w:rPr>
          <w:rFonts w:ascii="Montserrat" w:eastAsia="Times New Roman" w:hAnsi="Montserrat" w:cs="Times New Roman"/>
          <w:color w:val="333333"/>
          <w:sz w:val="27"/>
          <w:szCs w:val="27"/>
          <w:lang w:eastAsia="pl-PL"/>
        </w:rPr>
      </w:pPr>
      <w:r w:rsidRPr="00E91A12">
        <w:rPr>
          <w:rFonts w:ascii="Montserrat" w:eastAsia="Times New Roman" w:hAnsi="Montserrat" w:cs="Times New Roman"/>
          <w:color w:val="333333"/>
          <w:sz w:val="27"/>
          <w:szCs w:val="27"/>
          <w:lang w:eastAsia="pl-PL"/>
        </w:rPr>
        <w:t xml:space="preserve">Włącza również wizualne i dźwiękowe sygnały ostrzegające o niesprawności zabezpieczeń w razie, gdy wykryje ich usterkę. W pamięci sterownika zapisywane są dane o przebiegu wypadku. Kontrolery firmy Bosch dostępne są w kilku wersjach o różnej </w:t>
      </w:r>
    </w:p>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r w:rsidRPr="004B390E">
        <w:rPr>
          <w:noProof/>
          <w:lang w:eastAsia="pl-PL"/>
        </w:rPr>
        <w:lastRenderedPageBreak/>
        <w:drawing>
          <wp:inline distT="0" distB="0" distL="0" distR="0" wp14:anchorId="0DD1068D" wp14:editId="26F511B0">
            <wp:extent cx="7600571" cy="5457459"/>
            <wp:effectExtent l="4763" t="0" r="5397" b="5398"/>
            <wp:docPr id="35" name="Obraz 35" descr="H:\XXXXXXX\kurs zdalna\mat naucz\elektromechanik pojazdów samochodowych\technologia napraw ukł. elektrycznych i elektronicznych poj sam\9.Układy ochrony przed kradzież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XXXXXXX\kurs zdalna\mat naucz\elektromechanik pojazdów samochodowych\technologia napraw ukł. elektrycznych i elektronicznych poj sam\9.Układy ochrony przed kradzieżą\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7618564" cy="5470379"/>
                    </a:xfrm>
                    <a:prstGeom prst="rect">
                      <a:avLst/>
                    </a:prstGeom>
                    <a:noFill/>
                    <a:ln>
                      <a:noFill/>
                    </a:ln>
                  </pic:spPr>
                </pic:pic>
              </a:graphicData>
            </a:graphic>
          </wp:inline>
        </w:drawing>
      </w:r>
      <w:r w:rsidRPr="004B390E">
        <w:rPr>
          <w:noProof/>
          <w:lang w:eastAsia="pl-PL"/>
        </w:rPr>
        <w:lastRenderedPageBreak/>
        <w:drawing>
          <wp:inline distT="0" distB="0" distL="0" distR="0" wp14:anchorId="22B444D6" wp14:editId="78C18C8C">
            <wp:extent cx="7746554" cy="5428990"/>
            <wp:effectExtent l="0" t="3175" r="3810" b="3810"/>
            <wp:docPr id="52" name="Obraz 52" descr="H:\XXXXXXX\kurs zdalna\mat naucz\elektromechanik pojazdów samochodowych\technologia napraw ukł. elektrycznych i elektronicznych poj sam\9.Układy ochrony przed kradzieżą\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XXXXXXX\kurs zdalna\mat naucz\elektromechanik pojazdów samochodowych\technologia napraw ukł. elektrycznych i elektronicznych poj sam\9.Układy ochrony przed kradzieżą\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7751598" cy="5432525"/>
                    </a:xfrm>
                    <a:prstGeom prst="rect">
                      <a:avLst/>
                    </a:prstGeom>
                    <a:noFill/>
                    <a:ln>
                      <a:noFill/>
                    </a:ln>
                  </pic:spPr>
                </pic:pic>
              </a:graphicData>
            </a:graphic>
          </wp:inline>
        </w:drawing>
      </w:r>
    </w:p>
    <w:p w:rsidR="004B390E" w:rsidRPr="004B390E" w:rsidRDefault="004B390E" w:rsidP="004B390E">
      <w:r w:rsidRPr="004B390E">
        <w:rPr>
          <w:noProof/>
          <w:lang w:eastAsia="pl-PL"/>
        </w:rPr>
        <w:lastRenderedPageBreak/>
        <w:drawing>
          <wp:inline distT="0" distB="0" distL="0" distR="0" wp14:anchorId="3439C9A7" wp14:editId="27F9C9A3">
            <wp:extent cx="5762625" cy="5055235"/>
            <wp:effectExtent l="0" t="0" r="9525" b="0"/>
            <wp:docPr id="73" name="Obraz 73" descr="H:\XXXXXXX\kurs zdalna\mat naucz\elektromechanik pojazdów samochodowych\technologia napraw ukł. elektrycznych i elektronicznych poj sam\9.Układy ochrony przed kradzież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XXXXXXX\kurs zdalna\mat naucz\elektromechanik pojazdów samochodowych\technologia napraw ukł. elektrycznych i elektronicznych poj sam\9.Układy ochrony przed kradzieżą\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5055235"/>
                    </a:xfrm>
                    <a:prstGeom prst="rect">
                      <a:avLst/>
                    </a:prstGeom>
                    <a:noFill/>
                    <a:ln>
                      <a:noFill/>
                    </a:ln>
                  </pic:spPr>
                </pic:pic>
              </a:graphicData>
            </a:graphic>
          </wp:inline>
        </w:drawing>
      </w:r>
    </w:p>
    <w:p w:rsidR="004B390E" w:rsidRPr="004B390E" w:rsidRDefault="004B390E" w:rsidP="004B390E">
      <w:r w:rsidRPr="004B390E">
        <w:rPr>
          <w:noProof/>
          <w:lang w:eastAsia="pl-PL"/>
        </w:rPr>
        <w:drawing>
          <wp:inline distT="0" distB="0" distL="0" distR="0" wp14:anchorId="34B92E02" wp14:editId="3F26DA9E">
            <wp:extent cx="5745480" cy="3243580"/>
            <wp:effectExtent l="0" t="0" r="7620" b="0"/>
            <wp:docPr id="102" name="Obraz 102" descr="H:\XXXXXXX\kurs zdalna\mat naucz\elektromechanik pojazdów samochodowych\technologia napraw ukł. elektrycznych i elektronicznych poj sam\9.Układy ochrony przed kradzieżą\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XXXXXXX\kurs zdalna\mat naucz\elektromechanik pojazdów samochodowych\technologia napraw ukł. elektrycznych i elektronicznych poj sam\9.Układy ochrony przed kradzieżą\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5480" cy="3243580"/>
                    </a:xfrm>
                    <a:prstGeom prst="rect">
                      <a:avLst/>
                    </a:prstGeom>
                    <a:noFill/>
                    <a:ln>
                      <a:noFill/>
                    </a:ln>
                  </pic:spPr>
                </pic:pic>
              </a:graphicData>
            </a:graphic>
          </wp:inline>
        </w:drawing>
      </w:r>
    </w:p>
    <w:p w:rsidR="004B390E" w:rsidRPr="004B390E" w:rsidRDefault="004B390E" w:rsidP="004B390E">
      <w:r w:rsidRPr="004B390E">
        <w:rPr>
          <w:noProof/>
          <w:lang w:eastAsia="pl-PL"/>
        </w:rPr>
        <w:lastRenderedPageBreak/>
        <w:drawing>
          <wp:inline distT="0" distB="0" distL="0" distR="0" wp14:anchorId="509DBBB6" wp14:editId="4E370690">
            <wp:extent cx="7830358" cy="5549099"/>
            <wp:effectExtent l="0" t="2222" r="0" b="0"/>
            <wp:docPr id="103" name="Obraz 103" descr="H:\XXXXXXX\kurs zdalna\mat naucz\elektromechanik pojazdów samochodowych\technologia napraw ukł. elektrycznych i elektronicznych poj sam\9.Układy ochrony przed kradzieżą\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XXXXXXX\kurs zdalna\mat naucz\elektromechanik pojazdów samochodowych\technologia napraw ukł. elektrycznych i elektronicznych poj sam\9.Układy ochrony przed kradzieżą\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7839680" cy="5555705"/>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r w:rsidRPr="004B390E">
        <w:rPr>
          <w:noProof/>
          <w:lang w:eastAsia="pl-PL"/>
        </w:rPr>
        <w:lastRenderedPageBreak/>
        <w:drawing>
          <wp:inline distT="0" distB="0" distL="0" distR="0" wp14:anchorId="6819744C" wp14:editId="338F7CE0">
            <wp:extent cx="7603910" cy="5213392"/>
            <wp:effectExtent l="0" t="5080" r="0" b="0"/>
            <wp:docPr id="43" name="Obraz 43" descr="H:\XXXXXXX\kurs zdalna\mat naucz\elektromechanik pojazdów samochodowych\technologia napraw ukł. elektrycznych i elektronicznych poj sam\9.Układy ochrony przed kradzieżą\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XXXXXXX\kurs zdalna\mat naucz\elektromechanik pojazdów samochodowych\technologia napraw ukł. elektrycznych i elektronicznych poj sam\9.Układy ochrony przed kradzieżą\1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7622413" cy="5226078"/>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r w:rsidRPr="004B390E">
        <w:rPr>
          <w:noProof/>
          <w:lang w:eastAsia="pl-PL"/>
        </w:rPr>
        <w:drawing>
          <wp:inline distT="0" distB="0" distL="0" distR="0" wp14:anchorId="48AEE2B2" wp14:editId="783B9FE7">
            <wp:extent cx="5762625" cy="4364990"/>
            <wp:effectExtent l="0" t="0" r="9525" b="0"/>
            <wp:docPr id="49" name="Obraz 49" descr="H:\XXXXXXX\kurs zdalna\mat naucz\elektromechanik pojazdów samochodowych\technologia napraw ukł. elektrycznych i elektronicznych poj sam\9.Układy ochrony przed kradzieżą\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XXXXXXX\kurs zdalna\mat naucz\elektromechanik pojazdów samochodowych\technologia napraw ukł. elektrycznych i elektronicznych poj sam\9.Układy ochrony przed kradzieżą\1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4364990"/>
                    </a:xfrm>
                    <a:prstGeom prst="rect">
                      <a:avLst/>
                    </a:prstGeom>
                    <a:noFill/>
                    <a:ln>
                      <a:noFill/>
                    </a:ln>
                  </pic:spPr>
                </pic:pic>
              </a:graphicData>
            </a:graphic>
          </wp:inline>
        </w:drawing>
      </w:r>
    </w:p>
    <w:p w:rsidR="004B390E" w:rsidRPr="004B390E" w:rsidRDefault="004B390E" w:rsidP="004B390E"/>
    <w:p w:rsidR="004B390E" w:rsidRPr="004B390E" w:rsidRDefault="004B390E" w:rsidP="004B390E">
      <w:r w:rsidRPr="004B390E">
        <w:rPr>
          <w:noProof/>
          <w:lang w:eastAsia="pl-PL"/>
        </w:rPr>
        <w:drawing>
          <wp:inline distT="0" distB="0" distL="0" distR="0" wp14:anchorId="00B2643E" wp14:editId="56BC57D8">
            <wp:extent cx="5745480" cy="2070100"/>
            <wp:effectExtent l="0" t="0" r="7620" b="6350"/>
            <wp:docPr id="51" name="Obraz 51" descr="H:\XXXXXXX\kurs zdalna\mat naucz\elektromechanik pojazdów samochodowych\technologia napraw ukł. elektrycznych i elektronicznych poj sam\9.Układy ochrony przed kradzież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XXXXXXX\kurs zdalna\mat naucz\elektromechanik pojazdów samochodowych\technologia napraw ukł. elektrycznych i elektronicznych poj sam\9.Układy ochrony przed kradzieżą\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5480" cy="2070100"/>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Pr>
        <w:rPr>
          <w:b/>
          <w:color w:val="FF0000"/>
          <w:sz w:val="40"/>
          <w:szCs w:val="40"/>
        </w:rPr>
      </w:pPr>
      <w:proofErr w:type="spellStart"/>
      <w:r w:rsidRPr="004B390E">
        <w:rPr>
          <w:b/>
          <w:color w:val="FF0000"/>
          <w:sz w:val="40"/>
          <w:szCs w:val="40"/>
        </w:rPr>
        <w:lastRenderedPageBreak/>
        <w:t>TEMAT:Uklady</w:t>
      </w:r>
      <w:proofErr w:type="spellEnd"/>
      <w:r w:rsidRPr="004B390E">
        <w:rPr>
          <w:b/>
          <w:color w:val="FF0000"/>
          <w:sz w:val="40"/>
          <w:szCs w:val="40"/>
        </w:rPr>
        <w:t xml:space="preserve"> zwiększające komfort jazdy</w:t>
      </w:r>
    </w:p>
    <w:p w:rsidR="004B390E" w:rsidRPr="004B390E" w:rsidRDefault="004B390E" w:rsidP="004B390E"/>
    <w:p w:rsidR="004B390E" w:rsidRPr="004B390E" w:rsidRDefault="004B390E" w:rsidP="004B390E">
      <w:r w:rsidRPr="004B390E">
        <w:rPr>
          <w:noProof/>
          <w:lang w:eastAsia="pl-PL"/>
        </w:rPr>
        <w:drawing>
          <wp:inline distT="0" distB="0" distL="0" distR="0" wp14:anchorId="40E311A1" wp14:editId="622828C0">
            <wp:extent cx="7848818" cy="5709961"/>
            <wp:effectExtent l="2540" t="0" r="2540" b="2540"/>
            <wp:docPr id="54" name="Obraz 54" descr="H:\XXXXXXX\kurs zdalna\mat naucz\elektromechanik pojazdów samochodowych\technologia napraw ukł. elektrycznych i elektronicznych poj sam\10.Układy zwiększające komfort jaz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XXXXXXX\kurs zdalna\mat naucz\elektromechanik pojazdów samochodowych\technologia napraw ukł. elektrycznych i elektronicznych poj sam\10.Układy zwiększające komfort jazdy\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7846276" cy="5708112"/>
                    </a:xfrm>
                    <a:prstGeom prst="rect">
                      <a:avLst/>
                    </a:prstGeom>
                    <a:noFill/>
                    <a:ln>
                      <a:noFill/>
                    </a:ln>
                  </pic:spPr>
                </pic:pic>
              </a:graphicData>
            </a:graphic>
          </wp:inline>
        </w:drawing>
      </w:r>
    </w:p>
    <w:p w:rsidR="004B390E" w:rsidRPr="004B390E" w:rsidRDefault="004B390E" w:rsidP="004B390E">
      <w:r w:rsidRPr="004B390E">
        <w:rPr>
          <w:noProof/>
          <w:lang w:eastAsia="pl-PL"/>
        </w:rPr>
        <w:lastRenderedPageBreak/>
        <w:drawing>
          <wp:inline distT="0" distB="0" distL="0" distR="0" wp14:anchorId="39B030BB" wp14:editId="374A4DC0">
            <wp:extent cx="7794683" cy="5647387"/>
            <wp:effectExtent l="6985" t="0" r="3810" b="3810"/>
            <wp:docPr id="55" name="Obraz 55" descr="H:\XXXXXXX\kurs zdalna\mat naucz\elektromechanik pojazdów samochodowych\technologia napraw ukł. elektrycznych i elektronicznych poj sam\10.Układy zwiększające komfort jaz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XXXXXXX\kurs zdalna\mat naucz\elektromechanik pojazdów samochodowych\technologia napraw ukł. elektrycznych i elektronicznych poj sam\10.Układy zwiększające komfort jazdy\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7784479" cy="5639994"/>
                    </a:xfrm>
                    <a:prstGeom prst="rect">
                      <a:avLst/>
                    </a:prstGeom>
                    <a:noFill/>
                    <a:ln>
                      <a:noFill/>
                    </a:ln>
                  </pic:spPr>
                </pic:pic>
              </a:graphicData>
            </a:graphic>
          </wp:inline>
        </w:drawing>
      </w:r>
    </w:p>
    <w:p w:rsidR="004B390E" w:rsidRPr="004B390E" w:rsidRDefault="004B390E" w:rsidP="004B390E"/>
    <w:p w:rsidR="004B390E" w:rsidRPr="004B390E" w:rsidRDefault="004B390E" w:rsidP="004B390E">
      <w:r w:rsidRPr="004B390E">
        <w:rPr>
          <w:noProof/>
          <w:lang w:eastAsia="pl-PL"/>
        </w:rPr>
        <w:lastRenderedPageBreak/>
        <w:drawing>
          <wp:inline distT="0" distB="0" distL="0" distR="0" wp14:anchorId="281904FF" wp14:editId="62E16262">
            <wp:extent cx="7785780" cy="5574628"/>
            <wp:effectExtent l="953" t="0" r="6667" b="6668"/>
            <wp:docPr id="57" name="Obraz 57" descr="H:\XXXXXXX\kurs zdalna\mat naucz\elektromechanik pojazdów samochodowych\technologia napraw ukł. elektrycznych i elektronicznych poj sam\10.Układy zwiększające komfort jaz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XXXXXXX\kurs zdalna\mat naucz\elektromechanik pojazdów samochodowych\technologia napraw ukł. elektrycznych i elektronicznych poj sam\10.Układy zwiększające komfort jazdy\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7790470" cy="5577986"/>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pPr>
        <w:spacing w:before="199" w:after="199" w:line="240" w:lineRule="auto"/>
        <w:outlineLvl w:val="1"/>
        <w:rPr>
          <w:rFonts w:ascii="Arial" w:eastAsia="Times New Roman" w:hAnsi="Arial" w:cs="Arial"/>
          <w:b/>
          <w:bCs/>
          <w:color w:val="0AA2DD"/>
          <w:sz w:val="36"/>
          <w:szCs w:val="36"/>
          <w:lang w:eastAsia="pl-PL"/>
        </w:rPr>
      </w:pPr>
      <w:r w:rsidRPr="004B390E">
        <w:rPr>
          <w:rFonts w:ascii="Arial" w:eastAsia="Times New Roman" w:hAnsi="Arial" w:cs="Arial"/>
          <w:b/>
          <w:bCs/>
          <w:color w:val="0AA2DD"/>
          <w:sz w:val="36"/>
          <w:szCs w:val="36"/>
          <w:lang w:eastAsia="pl-PL"/>
        </w:rPr>
        <w:t>Budowa układu klimatyzacji w aucie</w:t>
      </w:r>
    </w:p>
    <w:p w:rsidR="004B390E" w:rsidRPr="004B390E" w:rsidRDefault="004B390E" w:rsidP="004B390E">
      <w:pPr>
        <w:spacing w:after="0" w:line="240" w:lineRule="auto"/>
        <w:rPr>
          <w:rFonts w:ascii="Times New Roman" w:eastAsia="Times New Roman" w:hAnsi="Times New Roman" w:cs="Times New Roman"/>
          <w:sz w:val="24"/>
          <w:szCs w:val="24"/>
          <w:lang w:eastAsia="pl-PL"/>
        </w:rPr>
      </w:pPr>
    </w:p>
    <w:p w:rsidR="004B390E" w:rsidRPr="004B390E" w:rsidRDefault="004B390E" w:rsidP="004B390E">
      <w:pPr>
        <w:numPr>
          <w:ilvl w:val="0"/>
          <w:numId w:val="11"/>
        </w:numPr>
        <w:spacing w:after="0" w:line="300" w:lineRule="atLeast"/>
        <w:rPr>
          <w:rFonts w:ascii="Arial" w:eastAsia="Times New Roman" w:hAnsi="Arial" w:cs="Arial"/>
          <w:color w:val="0AA2DD"/>
          <w:sz w:val="20"/>
          <w:szCs w:val="20"/>
          <w:lang w:eastAsia="pl-PL"/>
        </w:rPr>
      </w:pPr>
      <w:r w:rsidRPr="004B390E">
        <w:rPr>
          <w:rFonts w:ascii="Arial" w:eastAsia="Times New Roman" w:hAnsi="Arial" w:cs="Arial"/>
          <w:color w:val="0AA2DD"/>
          <w:sz w:val="20"/>
          <w:szCs w:val="20"/>
          <w:lang w:eastAsia="pl-PL"/>
        </w:rPr>
        <w:t>Kompresor</w:t>
      </w:r>
    </w:p>
    <w:p w:rsidR="004B390E" w:rsidRPr="004B390E" w:rsidRDefault="004B390E" w:rsidP="004B390E">
      <w:pPr>
        <w:numPr>
          <w:ilvl w:val="0"/>
          <w:numId w:val="11"/>
        </w:numPr>
        <w:spacing w:after="0" w:line="300" w:lineRule="atLeast"/>
        <w:rPr>
          <w:rFonts w:ascii="Arial" w:eastAsia="Times New Roman" w:hAnsi="Arial" w:cs="Arial"/>
          <w:color w:val="0AA2DD"/>
          <w:sz w:val="20"/>
          <w:szCs w:val="20"/>
          <w:lang w:eastAsia="pl-PL"/>
        </w:rPr>
      </w:pPr>
      <w:r w:rsidRPr="004B390E">
        <w:rPr>
          <w:rFonts w:ascii="Arial" w:eastAsia="Times New Roman" w:hAnsi="Arial" w:cs="Arial"/>
          <w:color w:val="0AA2DD"/>
          <w:sz w:val="20"/>
          <w:szCs w:val="20"/>
          <w:lang w:eastAsia="pl-PL"/>
        </w:rPr>
        <w:t>Skraplacz</w:t>
      </w:r>
    </w:p>
    <w:p w:rsidR="004B390E" w:rsidRPr="004B390E" w:rsidRDefault="004B390E" w:rsidP="004B390E">
      <w:pPr>
        <w:numPr>
          <w:ilvl w:val="0"/>
          <w:numId w:val="11"/>
        </w:numPr>
        <w:spacing w:after="0" w:line="300" w:lineRule="atLeast"/>
        <w:rPr>
          <w:rFonts w:ascii="Arial" w:eastAsia="Times New Roman" w:hAnsi="Arial" w:cs="Arial"/>
          <w:color w:val="0AA2DD"/>
          <w:sz w:val="20"/>
          <w:szCs w:val="20"/>
          <w:lang w:eastAsia="pl-PL"/>
        </w:rPr>
      </w:pPr>
      <w:r w:rsidRPr="004B390E">
        <w:rPr>
          <w:rFonts w:ascii="Arial" w:eastAsia="Times New Roman" w:hAnsi="Arial" w:cs="Arial"/>
          <w:color w:val="0AA2DD"/>
          <w:sz w:val="20"/>
          <w:szCs w:val="20"/>
          <w:lang w:eastAsia="pl-PL"/>
        </w:rPr>
        <w:t>Osuszacz</w:t>
      </w:r>
    </w:p>
    <w:p w:rsidR="004B390E" w:rsidRPr="004B390E" w:rsidRDefault="004B390E" w:rsidP="004B390E">
      <w:pPr>
        <w:numPr>
          <w:ilvl w:val="0"/>
          <w:numId w:val="11"/>
        </w:numPr>
        <w:spacing w:after="0" w:line="300" w:lineRule="atLeast"/>
        <w:rPr>
          <w:rFonts w:ascii="Arial" w:eastAsia="Times New Roman" w:hAnsi="Arial" w:cs="Arial"/>
          <w:color w:val="0AA2DD"/>
          <w:sz w:val="20"/>
          <w:szCs w:val="20"/>
          <w:lang w:eastAsia="pl-PL"/>
        </w:rPr>
      </w:pPr>
      <w:r w:rsidRPr="004B390E">
        <w:rPr>
          <w:rFonts w:ascii="Arial" w:eastAsia="Times New Roman" w:hAnsi="Arial" w:cs="Arial"/>
          <w:color w:val="0AA2DD"/>
          <w:sz w:val="20"/>
          <w:szCs w:val="20"/>
          <w:lang w:eastAsia="pl-PL"/>
        </w:rPr>
        <w:t>Zawór rozprężny</w:t>
      </w:r>
    </w:p>
    <w:p w:rsidR="004B390E" w:rsidRPr="004B390E" w:rsidRDefault="004B390E" w:rsidP="004B390E">
      <w:pPr>
        <w:numPr>
          <w:ilvl w:val="0"/>
          <w:numId w:val="11"/>
        </w:numPr>
        <w:spacing w:after="0" w:line="300" w:lineRule="atLeast"/>
        <w:rPr>
          <w:rFonts w:ascii="Arial" w:eastAsia="Times New Roman" w:hAnsi="Arial" w:cs="Arial"/>
          <w:color w:val="0AA2DD"/>
          <w:sz w:val="20"/>
          <w:szCs w:val="20"/>
          <w:lang w:eastAsia="pl-PL"/>
        </w:rPr>
      </w:pPr>
      <w:r w:rsidRPr="004B390E">
        <w:rPr>
          <w:rFonts w:ascii="Arial" w:eastAsia="Times New Roman" w:hAnsi="Arial" w:cs="Arial"/>
          <w:color w:val="0AA2DD"/>
          <w:sz w:val="20"/>
          <w:szCs w:val="20"/>
          <w:lang w:eastAsia="pl-PL"/>
        </w:rPr>
        <w:t>Parownik</w:t>
      </w:r>
    </w:p>
    <w:p w:rsidR="004B390E" w:rsidRPr="004B390E" w:rsidRDefault="004B390E" w:rsidP="004B390E">
      <w:pPr>
        <w:numPr>
          <w:ilvl w:val="0"/>
          <w:numId w:val="11"/>
        </w:numPr>
        <w:spacing w:after="0" w:line="300" w:lineRule="atLeast"/>
        <w:rPr>
          <w:rFonts w:ascii="Arial" w:eastAsia="Times New Roman" w:hAnsi="Arial" w:cs="Arial"/>
          <w:color w:val="0AA2DD"/>
          <w:sz w:val="20"/>
          <w:szCs w:val="20"/>
          <w:lang w:eastAsia="pl-PL"/>
        </w:rPr>
      </w:pPr>
      <w:r w:rsidRPr="004B390E">
        <w:rPr>
          <w:rFonts w:ascii="Arial" w:eastAsia="Times New Roman" w:hAnsi="Arial" w:cs="Arial"/>
          <w:color w:val="0AA2DD"/>
          <w:sz w:val="20"/>
          <w:szCs w:val="20"/>
          <w:lang w:eastAsia="pl-PL"/>
        </w:rPr>
        <w:t>Wiatrak wentylatora</w:t>
      </w:r>
    </w:p>
    <w:p w:rsidR="004B390E" w:rsidRPr="004B390E" w:rsidRDefault="004B390E" w:rsidP="004B390E">
      <w:pPr>
        <w:spacing w:before="240" w:after="240" w:line="240" w:lineRule="auto"/>
        <w:outlineLvl w:val="2"/>
        <w:rPr>
          <w:rFonts w:ascii="Arial" w:eastAsia="Times New Roman" w:hAnsi="Arial" w:cs="Arial"/>
          <w:b/>
          <w:bCs/>
          <w:color w:val="0AA2DD"/>
          <w:sz w:val="28"/>
          <w:szCs w:val="28"/>
          <w:lang w:eastAsia="pl-PL"/>
        </w:rPr>
      </w:pPr>
      <w:r w:rsidRPr="004B390E">
        <w:rPr>
          <w:rFonts w:ascii="Arial" w:eastAsia="Times New Roman" w:hAnsi="Arial" w:cs="Arial"/>
          <w:b/>
          <w:bCs/>
          <w:color w:val="0AA2DD"/>
          <w:sz w:val="28"/>
          <w:szCs w:val="28"/>
          <w:lang w:eastAsia="pl-PL"/>
        </w:rPr>
        <w:t>Kompresor</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To najważniejszy element całego układu. Jednocześnie jeden z najdroższych. Kompresor klimatyzacji w zasadzie można przyrównać do pompy. Gdyby nie kompresor, to czynnik klimatyzacji nie byłby w stanie krążyć po układzie - rolą tego elementu (określanego również jako sprężarka klimatyzacji) jest bowiem wprawianie w ruch czynnika. Przede wszystkim, zasysa rozprężony czynnik z parownika. Dodatkowo, kompresor odpowiedzialny jest za tłoczenie sprężonego czynnika do skraplacza. Co to oznacza? To gwałtowne zmniejszenie objętości tego gazu, co pozwala na poprawne działanie całego układu klimatyzacji w samochodzie.</w:t>
      </w:r>
    </w:p>
    <w:p w:rsidR="004B390E" w:rsidRPr="004B390E" w:rsidRDefault="004B390E" w:rsidP="004B390E">
      <w:pPr>
        <w:spacing w:after="0" w:line="240" w:lineRule="auto"/>
        <w:rPr>
          <w:rFonts w:ascii="Times New Roman" w:eastAsia="Times New Roman" w:hAnsi="Times New Roman" w:cs="Times New Roman"/>
          <w:sz w:val="24"/>
          <w:szCs w:val="24"/>
          <w:lang w:eastAsia="pl-PL"/>
        </w:rPr>
      </w:pPr>
    </w:p>
    <w:p w:rsidR="004B390E" w:rsidRPr="004B390E" w:rsidRDefault="004B390E" w:rsidP="004B390E">
      <w:pPr>
        <w:spacing w:before="240" w:after="240" w:line="240" w:lineRule="auto"/>
        <w:outlineLvl w:val="2"/>
        <w:rPr>
          <w:rFonts w:ascii="Arial" w:eastAsia="Times New Roman" w:hAnsi="Arial" w:cs="Arial"/>
          <w:b/>
          <w:bCs/>
          <w:color w:val="0AA2DD"/>
          <w:sz w:val="28"/>
          <w:szCs w:val="28"/>
          <w:lang w:eastAsia="pl-PL"/>
        </w:rPr>
      </w:pPr>
      <w:r w:rsidRPr="004B390E">
        <w:rPr>
          <w:rFonts w:ascii="Arial" w:eastAsia="Times New Roman" w:hAnsi="Arial" w:cs="Arial"/>
          <w:b/>
          <w:bCs/>
          <w:color w:val="0AA2DD"/>
          <w:sz w:val="28"/>
          <w:szCs w:val="28"/>
          <w:lang w:eastAsia="pl-PL"/>
        </w:rPr>
        <w:t>Skraplacz</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 xml:space="preserve">Skraplacz często określany również jako </w:t>
      </w:r>
      <w:proofErr w:type="spellStart"/>
      <w:r w:rsidRPr="004B390E">
        <w:rPr>
          <w:rFonts w:ascii="Arial" w:eastAsia="Times New Roman" w:hAnsi="Arial" w:cs="Arial"/>
          <w:color w:val="111111"/>
          <w:sz w:val="20"/>
          <w:szCs w:val="20"/>
          <w:lang w:eastAsia="pl-PL"/>
        </w:rPr>
        <w:t>kondenser</w:t>
      </w:r>
      <w:proofErr w:type="spellEnd"/>
      <w:r w:rsidRPr="004B390E">
        <w:rPr>
          <w:rFonts w:ascii="Arial" w:eastAsia="Times New Roman" w:hAnsi="Arial" w:cs="Arial"/>
          <w:color w:val="111111"/>
          <w:sz w:val="20"/>
          <w:szCs w:val="20"/>
          <w:lang w:eastAsia="pl-PL"/>
        </w:rPr>
        <w:t>, to element, który umożliwia odprowadzenie odpowiedniej ilości ciepła z czynnika. Jest to część, która zamontowana jest z reguły w okolicach chłodnicy silnika. Rolą skraplacza jest ochłodzenie czynnika klimatyzacji, który wydostając się z kompresora w stanie gazowym ma niezwykle wysoką temperaturę. Rolą skraplacza jest zapewnienie takiemu gazowi odpowiedniej temperatury.</w:t>
      </w:r>
    </w:p>
    <w:p w:rsidR="004B390E" w:rsidRPr="004B390E" w:rsidRDefault="004B390E" w:rsidP="004B390E">
      <w:pPr>
        <w:spacing w:before="240" w:after="240" w:line="240" w:lineRule="auto"/>
        <w:outlineLvl w:val="2"/>
        <w:rPr>
          <w:rFonts w:ascii="Arial" w:eastAsia="Times New Roman" w:hAnsi="Arial" w:cs="Arial"/>
          <w:b/>
          <w:bCs/>
          <w:color w:val="0AA2DD"/>
          <w:sz w:val="28"/>
          <w:szCs w:val="28"/>
          <w:lang w:eastAsia="pl-PL"/>
        </w:rPr>
      </w:pPr>
      <w:r w:rsidRPr="004B390E">
        <w:rPr>
          <w:rFonts w:ascii="Arial" w:eastAsia="Times New Roman" w:hAnsi="Arial" w:cs="Arial"/>
          <w:b/>
          <w:bCs/>
          <w:color w:val="0AA2DD"/>
          <w:sz w:val="28"/>
          <w:szCs w:val="28"/>
          <w:lang w:eastAsia="pl-PL"/>
        </w:rPr>
        <w:t>Osuszacz</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 xml:space="preserve">Jak sama nazwa wskazuje, jest to element służący do usuwania wilgoci z oleju sprężarkowego oraz czynnika chłodzącego. Obecność tego elementu pozwala uniknąć nadmiaru wilgoci, a w konsekwencji eliminuje ryzyko powstania korozji wewnątrz klimatyzacji w aucie. Rdza wewnątrz takiego układu w krótkim czasie zanieczyszcza czynnik chłodniczy, skutkiem czego może nawet dojść do zablokowania się </w:t>
      </w:r>
      <w:proofErr w:type="spellStart"/>
      <w:r w:rsidRPr="004B390E">
        <w:rPr>
          <w:rFonts w:ascii="Arial" w:eastAsia="Times New Roman" w:hAnsi="Arial" w:cs="Arial"/>
          <w:color w:val="111111"/>
          <w:sz w:val="20"/>
          <w:szCs w:val="20"/>
          <w:lang w:eastAsia="pl-PL"/>
        </w:rPr>
        <w:t>skraplacza.Kolejną</w:t>
      </w:r>
      <w:proofErr w:type="spellEnd"/>
      <w:r w:rsidRPr="004B390E">
        <w:rPr>
          <w:rFonts w:ascii="Arial" w:eastAsia="Times New Roman" w:hAnsi="Arial" w:cs="Arial"/>
          <w:color w:val="111111"/>
          <w:sz w:val="20"/>
          <w:szCs w:val="20"/>
          <w:lang w:eastAsia="pl-PL"/>
        </w:rPr>
        <w:t xml:space="preserve"> z ról osuszacza jest filtrowanie usuwanie zanieczyszczeń. Dzięki temu, chroni on poszczególne elementy układu przed </w:t>
      </w:r>
      <w:proofErr w:type="spellStart"/>
      <w:r w:rsidRPr="004B390E">
        <w:rPr>
          <w:rFonts w:ascii="Arial" w:eastAsia="Times New Roman" w:hAnsi="Arial" w:cs="Arial"/>
          <w:color w:val="111111"/>
          <w:sz w:val="20"/>
          <w:szCs w:val="20"/>
          <w:lang w:eastAsia="pl-PL"/>
        </w:rPr>
        <w:t>uszkodzeniami.Zazwyczaj</w:t>
      </w:r>
      <w:proofErr w:type="spellEnd"/>
      <w:r w:rsidRPr="004B390E">
        <w:rPr>
          <w:rFonts w:ascii="Arial" w:eastAsia="Times New Roman" w:hAnsi="Arial" w:cs="Arial"/>
          <w:color w:val="111111"/>
          <w:sz w:val="20"/>
          <w:szCs w:val="20"/>
          <w:lang w:eastAsia="pl-PL"/>
        </w:rPr>
        <w:t xml:space="preserve"> jest to niewielki, aluminiowy zbiorniczek, który zawiera granulki. Zlokalizowany jest z reguły na przewodach, które biegną pomiędzy parownikiem i skraplaczem klimatyzacji. Zdarza się również, że taki osuszacz znajduje się w chłodnicy klimatyzacji, jako specjalny wkład. Czy ten element podlega wymianie? Tak. Generalnie zaleca się wymianę raz na dwa lata - nawet jeżeli cały układ klimatyzacji w aucie działa bez problemów. Wskazane jest dokonać wymiany osuszacza przy okazji jakichkolwiek ingerencji w układzie klimatyzacji w aucie - w szczególności gdy tylko dojdzie do rozszczelnienia. Jedną z takich sytuacji jest wymiana kompresora. Wymiana osuszacza w klimatyzacji samochodowej to minimalny koszt w stosunku do wydatków, jakie możemy ponieść przy okazji jego niesprawności. W zależności od modelu auta, ten element kosztuje od kilkunastu do kilkudziesięciu złotych. Nie warto zatem oszczędzać i lepiej wymienić tę część zawczasu.</w:t>
      </w:r>
    </w:p>
    <w:p w:rsidR="004B390E" w:rsidRPr="004B390E" w:rsidRDefault="004B390E" w:rsidP="004B390E">
      <w:pPr>
        <w:spacing w:after="0" w:line="240" w:lineRule="auto"/>
        <w:rPr>
          <w:rFonts w:ascii="Times New Roman" w:eastAsia="Times New Roman" w:hAnsi="Times New Roman" w:cs="Times New Roman"/>
          <w:sz w:val="24"/>
          <w:szCs w:val="24"/>
          <w:lang w:eastAsia="pl-PL"/>
        </w:rPr>
      </w:pPr>
    </w:p>
    <w:p w:rsidR="004B390E" w:rsidRPr="004B390E" w:rsidRDefault="004B390E" w:rsidP="004B390E">
      <w:pPr>
        <w:spacing w:before="240" w:after="240" w:line="240" w:lineRule="auto"/>
        <w:outlineLvl w:val="2"/>
        <w:rPr>
          <w:rFonts w:ascii="Arial" w:eastAsia="Times New Roman" w:hAnsi="Arial" w:cs="Arial"/>
          <w:b/>
          <w:bCs/>
          <w:color w:val="0AA2DD"/>
          <w:sz w:val="28"/>
          <w:szCs w:val="28"/>
          <w:lang w:eastAsia="pl-PL"/>
        </w:rPr>
      </w:pPr>
      <w:r w:rsidRPr="004B390E">
        <w:rPr>
          <w:rFonts w:ascii="Arial" w:eastAsia="Times New Roman" w:hAnsi="Arial" w:cs="Arial"/>
          <w:b/>
          <w:bCs/>
          <w:color w:val="0AA2DD"/>
          <w:sz w:val="28"/>
          <w:szCs w:val="28"/>
          <w:lang w:eastAsia="pl-PL"/>
        </w:rPr>
        <w:t>Zawór rozprężny</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Ta część zwykle zamontowana jest pomiędzy parownikiem oraz osuszaczem. Jej rolą jest sterowanie przepływem czynnika klimatyzacji. Zawór nie tylko steruje ciśnieniem, ale także temperaturą gazu w klimatyzacji.</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Zawory dzielimy na podstawie ich budowy - na typ “L” oraz typ “H”.</w:t>
      </w:r>
    </w:p>
    <w:p w:rsidR="004B390E" w:rsidRPr="004B390E" w:rsidRDefault="004B390E" w:rsidP="004B390E">
      <w:pPr>
        <w:spacing w:before="240" w:after="240" w:line="240" w:lineRule="auto"/>
        <w:outlineLvl w:val="2"/>
        <w:rPr>
          <w:rFonts w:ascii="Arial" w:eastAsia="Times New Roman" w:hAnsi="Arial" w:cs="Arial"/>
          <w:b/>
          <w:bCs/>
          <w:color w:val="0AA2DD"/>
          <w:sz w:val="28"/>
          <w:szCs w:val="28"/>
          <w:lang w:eastAsia="pl-PL"/>
        </w:rPr>
      </w:pPr>
      <w:r w:rsidRPr="004B390E">
        <w:rPr>
          <w:rFonts w:ascii="Arial" w:eastAsia="Times New Roman" w:hAnsi="Arial" w:cs="Arial"/>
          <w:b/>
          <w:bCs/>
          <w:color w:val="0AA2DD"/>
          <w:sz w:val="28"/>
          <w:szCs w:val="28"/>
          <w:lang w:eastAsia="pl-PL"/>
        </w:rPr>
        <w:lastRenderedPageBreak/>
        <w:t>Parownik i wiatrak wentylatora</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Gdyby nie parownik, to klimatyzacja w aucie nie miałaby szans skutecznie chłodzić jego wnętrza. Rolą tego elementu jest bowiem usuwanie ciepła z powietrza, które wpływa do układu z kabiny pasażerskiej. Dodatkowo, to właśnie w parowniku dochodzi do osuszenia powietrza.. A w tej samej przestrzeni ma miejsce zmiana postaci czynnika chłodniczego - z cieczy w gaz.</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Gdzie znajduje się parownik? W większości aut jest on w tym samym miejscu, co nagrzewnica.</w:t>
      </w:r>
    </w:p>
    <w:p w:rsidR="004B390E" w:rsidRPr="004B390E" w:rsidRDefault="004B390E" w:rsidP="004B390E">
      <w:pPr>
        <w:spacing w:after="0" w:line="240" w:lineRule="auto"/>
        <w:rPr>
          <w:rFonts w:ascii="Times New Roman" w:eastAsia="Times New Roman" w:hAnsi="Times New Roman" w:cs="Times New Roman"/>
          <w:sz w:val="24"/>
          <w:szCs w:val="24"/>
          <w:lang w:eastAsia="pl-PL"/>
        </w:rPr>
      </w:pPr>
    </w:p>
    <w:p w:rsidR="004B390E" w:rsidRPr="004B390E" w:rsidRDefault="004B390E" w:rsidP="004B390E">
      <w:pPr>
        <w:spacing w:before="199" w:after="199" w:line="240" w:lineRule="auto"/>
        <w:outlineLvl w:val="1"/>
        <w:rPr>
          <w:rFonts w:ascii="Arial" w:eastAsia="Times New Roman" w:hAnsi="Arial" w:cs="Arial"/>
          <w:b/>
          <w:bCs/>
          <w:color w:val="0AA2DD"/>
          <w:sz w:val="36"/>
          <w:szCs w:val="36"/>
          <w:lang w:eastAsia="pl-PL"/>
        </w:rPr>
      </w:pPr>
      <w:r w:rsidRPr="004B390E">
        <w:rPr>
          <w:rFonts w:ascii="Arial" w:eastAsia="Times New Roman" w:hAnsi="Arial" w:cs="Arial"/>
          <w:b/>
          <w:bCs/>
          <w:color w:val="0AA2DD"/>
          <w:sz w:val="36"/>
          <w:szCs w:val="36"/>
          <w:lang w:eastAsia="pl-PL"/>
        </w:rPr>
        <w:t>Działanie klimatyzacji</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Najważniejszym elementem układu jest kompresor. Jego rolą jest zwiększanie ciśnienia czynnika chłodzącego, a tym samym temperatury. Kompresor pompuje czynnik do skraplacza, który obniża temperaturę - chłodzi go powietrze napływające z zewnątrz, a także specjalny wentylator klimatyzacji, który załącza się w momencie naciśnięcia przycisku uruchomienia klimatyzacji. Skraplacz zmienia także stan skupienia czynnika - z gazowego w płynny. Kolejnym etapem jest osuszacz, który usuwa wszelkiego rodzaju zanieczyszczenia oraz wilgoć. Po tym kroku, czynnik klimatyzacji trafia do zaworu rozprężnego - tu ma miejsce ochłodzenie się czynnika i zwiększenie jego objętości. Tak przygotowane chłodziwo trafia potem do kompresora.</w:t>
      </w:r>
    </w:p>
    <w:p w:rsidR="004B390E" w:rsidRPr="004B390E" w:rsidRDefault="004B390E" w:rsidP="004B390E">
      <w:pPr>
        <w:spacing w:before="199" w:after="199" w:line="240" w:lineRule="auto"/>
        <w:outlineLvl w:val="1"/>
        <w:rPr>
          <w:rFonts w:ascii="Arial" w:eastAsia="Times New Roman" w:hAnsi="Arial" w:cs="Arial"/>
          <w:b/>
          <w:bCs/>
          <w:color w:val="0AA2DD"/>
          <w:sz w:val="36"/>
          <w:szCs w:val="36"/>
          <w:lang w:eastAsia="pl-PL"/>
        </w:rPr>
      </w:pPr>
      <w:r w:rsidRPr="004B390E">
        <w:rPr>
          <w:rFonts w:ascii="Arial" w:eastAsia="Times New Roman" w:hAnsi="Arial" w:cs="Arial"/>
          <w:b/>
          <w:bCs/>
          <w:color w:val="0AA2DD"/>
          <w:sz w:val="36"/>
          <w:szCs w:val="36"/>
          <w:lang w:eastAsia="pl-PL"/>
        </w:rPr>
        <w:t>Czynniki klimatyzacji (czynniki chłodzące)</w:t>
      </w:r>
    </w:p>
    <w:p w:rsidR="004B390E" w:rsidRPr="004B390E" w:rsidRDefault="004B390E" w:rsidP="004B390E">
      <w:pPr>
        <w:spacing w:before="240" w:after="240" w:line="240" w:lineRule="auto"/>
        <w:rPr>
          <w:rFonts w:ascii="Arial" w:eastAsia="Times New Roman" w:hAnsi="Arial" w:cs="Arial"/>
          <w:color w:val="111111"/>
          <w:sz w:val="20"/>
          <w:szCs w:val="20"/>
          <w:lang w:eastAsia="pl-PL"/>
        </w:rPr>
      </w:pPr>
      <w:r w:rsidRPr="004B390E">
        <w:rPr>
          <w:rFonts w:ascii="Arial" w:eastAsia="Times New Roman" w:hAnsi="Arial" w:cs="Arial"/>
          <w:color w:val="111111"/>
          <w:sz w:val="20"/>
          <w:szCs w:val="20"/>
          <w:lang w:eastAsia="pl-PL"/>
        </w:rPr>
        <w:t>Do połowy lat 90 w autach stosowano freon (czyli czynnik R12). Wraz ze wzrostem świadomości na temat szkodliwego działania tego gazu, zaprzestano jego używania. Został on zastąpiony czynnikiem R134a, który stosowany był do roku 2017. Wtedy, został on zastąpiony przez jeszcze bardziej przyjazny dla środowiska gaz, jakim jest R1234yf. Ten produkt ma mieć znacznie mniejszy wpływ na warstwę ozonową. Jest on niestety wyraźnie droższy niż poprzedni czynnik.</w:t>
      </w:r>
    </w:p>
    <w:p w:rsidR="004B390E" w:rsidRPr="004B390E" w:rsidRDefault="004B390E" w:rsidP="004B390E">
      <w:pPr>
        <w:numPr>
          <w:ilvl w:val="0"/>
          <w:numId w:val="6"/>
        </w:numPr>
        <w:shd w:val="clear" w:color="auto" w:fill="F9F9F9"/>
        <w:spacing w:after="160" w:line="240" w:lineRule="auto"/>
        <w:textAlignment w:val="baseline"/>
        <w:rPr>
          <w:rFonts w:ascii="Arial" w:eastAsia="Times New Roman" w:hAnsi="Arial" w:cs="Arial"/>
          <w:color w:val="666666"/>
          <w:sz w:val="19"/>
          <w:szCs w:val="19"/>
          <w:lang w:eastAsia="pl-PL"/>
        </w:rPr>
      </w:pPr>
    </w:p>
    <w:p w:rsidR="004B390E" w:rsidRPr="00450B56" w:rsidRDefault="004B390E" w:rsidP="004B390E">
      <w:pPr>
        <w:spacing w:after="0" w:line="240" w:lineRule="atLeast"/>
        <w:textAlignment w:val="baseline"/>
        <w:outlineLvl w:val="1"/>
        <w:rPr>
          <w:rFonts w:ascii="Arial" w:eastAsia="Times New Roman" w:hAnsi="Arial" w:cs="Arial"/>
          <w:color w:val="333333"/>
          <w:sz w:val="28"/>
          <w:szCs w:val="28"/>
          <w:lang w:eastAsia="pl-PL"/>
        </w:rPr>
      </w:pPr>
      <w:r w:rsidRPr="00450B56">
        <w:rPr>
          <w:rFonts w:ascii="Arial" w:eastAsia="Times New Roman" w:hAnsi="Arial" w:cs="Arial"/>
          <w:color w:val="333333"/>
          <w:sz w:val="28"/>
          <w:szCs w:val="28"/>
          <w:lang w:eastAsia="pl-PL"/>
        </w:rPr>
        <w:t>Rodzaje klimatyzacji samochodowej</w:t>
      </w:r>
    </w:p>
    <w:p w:rsidR="004B390E" w:rsidRPr="004B390E" w:rsidRDefault="004B390E" w:rsidP="004B390E">
      <w:pPr>
        <w:spacing w:after="0" w:line="240" w:lineRule="auto"/>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W samochodach osobowych lub ciężarowych może być zamontowany jeden z dwóch rodzajów klimatyzacji:</w:t>
      </w:r>
    </w:p>
    <w:p w:rsidR="004B390E" w:rsidRPr="004B390E" w:rsidRDefault="004B390E" w:rsidP="004B390E">
      <w:pPr>
        <w:numPr>
          <w:ilvl w:val="0"/>
          <w:numId w:val="9"/>
        </w:numPr>
        <w:spacing w:after="0" w:line="390" w:lineRule="atLeast"/>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Klimatyzacja ręczna- nazywana również klimatyzacją manualną, z uwagi na fakt, że kierowca sam ustawia dogodny poziom chłodzenia i temperaturę.</w:t>
      </w:r>
    </w:p>
    <w:p w:rsidR="004B390E" w:rsidRPr="004B390E" w:rsidRDefault="004B390E" w:rsidP="004B390E">
      <w:pPr>
        <w:numPr>
          <w:ilvl w:val="0"/>
          <w:numId w:val="9"/>
        </w:numPr>
        <w:spacing w:after="0" w:line="390" w:lineRule="atLeast"/>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 xml:space="preserve">Klimatyzacja automatyczna – nazywana elektroniczną lub </w:t>
      </w:r>
      <w:proofErr w:type="spellStart"/>
      <w:r w:rsidRPr="004B390E">
        <w:rPr>
          <w:rFonts w:ascii="Arial" w:eastAsia="Times New Roman" w:hAnsi="Arial" w:cs="Arial"/>
          <w:color w:val="666666"/>
          <w:sz w:val="21"/>
          <w:szCs w:val="21"/>
          <w:lang w:eastAsia="pl-PL"/>
        </w:rPr>
        <w:t>climatronic</w:t>
      </w:r>
      <w:proofErr w:type="spellEnd"/>
      <w:r w:rsidRPr="004B390E">
        <w:rPr>
          <w:rFonts w:ascii="Arial" w:eastAsia="Times New Roman" w:hAnsi="Arial" w:cs="Arial"/>
          <w:color w:val="666666"/>
          <w:sz w:val="21"/>
          <w:szCs w:val="21"/>
          <w:lang w:eastAsia="pl-PL"/>
        </w:rPr>
        <w:t>, może być jedno lub dwustrefowa, utrzymująca zadaną temperaturę w pojeździe.</w:t>
      </w:r>
    </w:p>
    <w:p w:rsidR="004B390E" w:rsidRPr="00450B56" w:rsidRDefault="004B390E" w:rsidP="004B390E">
      <w:pPr>
        <w:spacing w:after="0" w:line="240" w:lineRule="atLeast"/>
        <w:textAlignment w:val="baseline"/>
        <w:outlineLvl w:val="1"/>
        <w:rPr>
          <w:rFonts w:ascii="Arial" w:eastAsia="Times New Roman" w:hAnsi="Arial" w:cs="Arial"/>
          <w:color w:val="333333"/>
          <w:sz w:val="24"/>
          <w:szCs w:val="24"/>
          <w:lang w:eastAsia="pl-PL"/>
        </w:rPr>
      </w:pPr>
      <w:r w:rsidRPr="00450B56">
        <w:rPr>
          <w:rFonts w:ascii="Arial" w:eastAsia="Times New Roman" w:hAnsi="Arial" w:cs="Arial"/>
          <w:color w:val="333333"/>
          <w:sz w:val="24"/>
          <w:szCs w:val="24"/>
          <w:lang w:eastAsia="pl-PL"/>
        </w:rPr>
        <w:t>Objawy świadczące o problemach z klimatyzacją</w:t>
      </w:r>
    </w:p>
    <w:p w:rsidR="004B390E" w:rsidRPr="004B390E" w:rsidRDefault="004B390E" w:rsidP="004B390E">
      <w:pPr>
        <w:spacing w:after="0" w:line="240" w:lineRule="auto"/>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Kiedy klimatyzacja działa poprawnie, możemy bez problemu zapewnić sobie odpowiedni komfort termiczny we wnętrzu pojazdu. W czasie jej eksploatacji mogą pojawić się jednak pewne objawy, wskazujące na niesprawność układu klimatyzacji:</w:t>
      </w:r>
    </w:p>
    <w:p w:rsidR="004B390E" w:rsidRPr="004B390E" w:rsidRDefault="004B390E" w:rsidP="004B390E">
      <w:pPr>
        <w:numPr>
          <w:ilvl w:val="0"/>
          <w:numId w:val="10"/>
        </w:numPr>
        <w:spacing w:after="0" w:line="390" w:lineRule="atLeast"/>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brak chłodzenia – zimne powietrze nie jest nawiewane do wnętrza pojazdu, pomimo włączenia klimatyzacji,</w:t>
      </w:r>
    </w:p>
    <w:p w:rsidR="004B390E" w:rsidRPr="004B390E" w:rsidRDefault="004B390E" w:rsidP="004B390E">
      <w:pPr>
        <w:numPr>
          <w:ilvl w:val="0"/>
          <w:numId w:val="10"/>
        </w:numPr>
        <w:spacing w:after="0" w:line="390" w:lineRule="atLeast"/>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zaparowane szyby, które trudno odparować,</w:t>
      </w:r>
    </w:p>
    <w:p w:rsidR="004B390E" w:rsidRPr="004B390E" w:rsidRDefault="004B390E" w:rsidP="004B390E">
      <w:pPr>
        <w:numPr>
          <w:ilvl w:val="0"/>
          <w:numId w:val="10"/>
        </w:numPr>
        <w:spacing w:after="0" w:line="390" w:lineRule="atLeast"/>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nieprzyjemny zapach – zwykle stęchlizny, wydobywający się z otworów układu wentylacji,</w:t>
      </w:r>
    </w:p>
    <w:p w:rsidR="004B390E" w:rsidRPr="004B390E" w:rsidRDefault="004B390E" w:rsidP="004B390E">
      <w:pPr>
        <w:numPr>
          <w:ilvl w:val="0"/>
          <w:numId w:val="10"/>
        </w:numPr>
        <w:spacing w:after="0" w:line="390" w:lineRule="atLeast"/>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wyższy poziom hałasu,</w:t>
      </w:r>
    </w:p>
    <w:p w:rsidR="004B390E" w:rsidRPr="004B390E" w:rsidRDefault="004B390E" w:rsidP="004B390E">
      <w:pPr>
        <w:numPr>
          <w:ilvl w:val="0"/>
          <w:numId w:val="10"/>
        </w:numPr>
        <w:spacing w:after="0" w:line="390" w:lineRule="atLeast"/>
        <w:textAlignment w:val="baseline"/>
        <w:rPr>
          <w:rFonts w:ascii="Arial" w:eastAsia="Times New Roman" w:hAnsi="Arial" w:cs="Arial"/>
          <w:color w:val="666666"/>
          <w:sz w:val="21"/>
          <w:szCs w:val="21"/>
          <w:lang w:eastAsia="pl-PL"/>
        </w:rPr>
      </w:pPr>
      <w:r w:rsidRPr="004B390E">
        <w:rPr>
          <w:rFonts w:ascii="Arial" w:eastAsia="Times New Roman" w:hAnsi="Arial" w:cs="Arial"/>
          <w:color w:val="666666"/>
          <w:sz w:val="21"/>
          <w:szCs w:val="21"/>
          <w:lang w:eastAsia="pl-PL"/>
        </w:rPr>
        <w:t>wyższe zużycie paliwa.</w:t>
      </w:r>
    </w:p>
    <w:p w:rsidR="004B390E" w:rsidRPr="00450B56" w:rsidRDefault="004B390E" w:rsidP="004B390E">
      <w:pPr>
        <w:shd w:val="clear" w:color="auto" w:fill="FFFFFF"/>
        <w:spacing w:before="300" w:after="150" w:line="240" w:lineRule="auto"/>
        <w:jc w:val="both"/>
        <w:outlineLvl w:val="0"/>
        <w:rPr>
          <w:rFonts w:ascii="Arial" w:eastAsia="Times New Roman" w:hAnsi="Arial" w:cs="Arial"/>
          <w:color w:val="333333"/>
          <w:kern w:val="36"/>
          <w:sz w:val="28"/>
          <w:szCs w:val="28"/>
          <w:lang w:eastAsia="pl-PL"/>
        </w:rPr>
      </w:pPr>
      <w:r w:rsidRPr="00450B56">
        <w:rPr>
          <w:rFonts w:ascii="Arial" w:eastAsia="Times New Roman" w:hAnsi="Arial" w:cs="Arial"/>
          <w:color w:val="333333"/>
          <w:kern w:val="36"/>
          <w:sz w:val="28"/>
          <w:szCs w:val="28"/>
          <w:lang w:eastAsia="pl-PL"/>
        </w:rPr>
        <w:lastRenderedPageBreak/>
        <w:t>Typy układów klimatyzacji</w:t>
      </w:r>
    </w:p>
    <w:p w:rsidR="004B390E" w:rsidRPr="004B390E" w:rsidRDefault="004B390E" w:rsidP="004B390E">
      <w:pPr>
        <w:shd w:val="clear" w:color="auto" w:fill="FFFFFF"/>
        <w:spacing w:after="150" w:line="240" w:lineRule="auto"/>
        <w:jc w:val="both"/>
        <w:rPr>
          <w:rFonts w:ascii="Arial" w:eastAsia="Times New Roman" w:hAnsi="Arial" w:cs="Arial"/>
          <w:color w:val="333333"/>
          <w:sz w:val="24"/>
          <w:szCs w:val="24"/>
          <w:lang w:eastAsia="pl-PL"/>
        </w:rPr>
      </w:pPr>
      <w:r w:rsidRPr="004B390E">
        <w:rPr>
          <w:rFonts w:ascii="Arial" w:eastAsia="Times New Roman" w:hAnsi="Arial" w:cs="Arial"/>
          <w:b/>
          <w:bCs/>
          <w:color w:val="333333"/>
          <w:sz w:val="24"/>
          <w:szCs w:val="24"/>
          <w:lang w:eastAsia="pl-PL"/>
        </w:rPr>
        <w:t>Rozróżniamy dwa typy układów klimatyzacji pod względem urządzenia, które obniża ciśnienie w parowniku - są to zawór rozprężny bądź dysza rozprężna.</w:t>
      </w:r>
    </w:p>
    <w:p w:rsidR="004B390E" w:rsidRPr="004B390E" w:rsidRDefault="004B390E" w:rsidP="004B390E">
      <w:pPr>
        <w:shd w:val="clear" w:color="auto" w:fill="FFFFFF"/>
        <w:spacing w:after="0" w:line="240" w:lineRule="auto"/>
        <w:jc w:val="center"/>
        <w:rPr>
          <w:rFonts w:ascii="Arial" w:eastAsia="Times New Roman" w:hAnsi="Arial" w:cs="Arial"/>
          <w:color w:val="333333"/>
          <w:sz w:val="24"/>
          <w:szCs w:val="24"/>
          <w:lang w:eastAsia="pl-PL"/>
        </w:rPr>
      </w:pPr>
      <w:r w:rsidRPr="004B390E">
        <w:rPr>
          <w:rFonts w:ascii="Arial" w:eastAsia="Times New Roman" w:hAnsi="Arial" w:cs="Arial"/>
          <w:noProof/>
          <w:color w:val="CF1E35"/>
          <w:sz w:val="24"/>
          <w:szCs w:val="24"/>
          <w:lang w:eastAsia="pl-PL"/>
        </w:rPr>
        <w:drawing>
          <wp:inline distT="0" distB="0" distL="0" distR="0" wp14:anchorId="1727999B" wp14:editId="653C899A">
            <wp:extent cx="2149642" cy="1137005"/>
            <wp:effectExtent l="0" t="0" r="3175" b="6350"/>
            <wp:docPr id="76" name="Obraz 76" descr="Rys. 1">
              <a:hlinkClick xmlns:a="http://schemas.openxmlformats.org/drawingml/2006/main" r:id="rId54" tooltip="&quot;Rys.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 1">
                      <a:hlinkClick r:id="rId54" tooltip="&quot;Rys. 1&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2179496" cy="1152796"/>
                    </a:xfrm>
                    <a:prstGeom prst="rect">
                      <a:avLst/>
                    </a:prstGeom>
                    <a:noFill/>
                    <a:ln>
                      <a:noFill/>
                    </a:ln>
                  </pic:spPr>
                </pic:pic>
              </a:graphicData>
            </a:graphic>
          </wp:inline>
        </w:drawing>
      </w:r>
    </w:p>
    <w:p w:rsidR="004B390E" w:rsidRPr="004B390E" w:rsidRDefault="004B390E" w:rsidP="004B390E">
      <w:pPr>
        <w:shd w:val="clear" w:color="auto" w:fill="FFFFFF"/>
        <w:spacing w:line="240" w:lineRule="auto"/>
        <w:jc w:val="center"/>
        <w:rPr>
          <w:rFonts w:ascii="Arial" w:eastAsia="Times New Roman" w:hAnsi="Arial" w:cs="Arial"/>
          <w:color w:val="333333"/>
          <w:sz w:val="24"/>
          <w:szCs w:val="24"/>
          <w:lang w:eastAsia="pl-PL"/>
        </w:rPr>
      </w:pPr>
      <w:r w:rsidRPr="004B390E">
        <w:rPr>
          <w:rFonts w:ascii="Arial" w:eastAsia="Times New Roman" w:hAnsi="Arial" w:cs="Arial"/>
          <w:noProof/>
          <w:color w:val="CF1E35"/>
          <w:sz w:val="24"/>
          <w:szCs w:val="24"/>
          <w:lang w:eastAsia="pl-PL"/>
        </w:rPr>
        <w:drawing>
          <wp:inline distT="0" distB="0" distL="0" distR="0" wp14:anchorId="5E77BEEC" wp14:editId="32E445BE">
            <wp:extent cx="2492369" cy="1561371"/>
            <wp:effectExtent l="0" t="0" r="3810" b="1270"/>
            <wp:docPr id="77" name="Obraz 77" descr="Rys.2">
              <a:hlinkClick xmlns:a="http://schemas.openxmlformats.org/drawingml/2006/main" r:id="rId56" tooltip="&quot;Rys.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2">
                      <a:hlinkClick r:id="rId56" tooltip="&quot;Rys.2&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546" cy="1574638"/>
                    </a:xfrm>
                    <a:prstGeom prst="rect">
                      <a:avLst/>
                    </a:prstGeom>
                    <a:noFill/>
                    <a:ln>
                      <a:noFill/>
                    </a:ln>
                  </pic:spPr>
                </pic:pic>
              </a:graphicData>
            </a:graphic>
          </wp:inline>
        </w:drawing>
      </w:r>
    </w:p>
    <w:p w:rsidR="004B390E" w:rsidRPr="004B390E" w:rsidRDefault="004B390E" w:rsidP="004B390E">
      <w:pPr>
        <w:shd w:val="clear" w:color="auto" w:fill="FFFFFF"/>
        <w:spacing w:after="0" w:line="240" w:lineRule="auto"/>
        <w:jc w:val="center"/>
        <w:textAlignment w:val="center"/>
        <w:rPr>
          <w:rFonts w:ascii="Arial" w:eastAsia="Times New Roman" w:hAnsi="Arial" w:cs="Arial"/>
          <w:color w:val="FFFFFF"/>
          <w:sz w:val="24"/>
          <w:szCs w:val="24"/>
          <w:lang w:eastAsia="pl-PL"/>
        </w:rPr>
      </w:pPr>
      <w:r w:rsidRPr="004B390E">
        <w:rPr>
          <w:rFonts w:ascii="Arial" w:eastAsia="Times New Roman" w:hAnsi="Arial" w:cs="Arial"/>
          <w:noProof/>
          <w:color w:val="FFFFFF"/>
          <w:sz w:val="24"/>
          <w:szCs w:val="24"/>
          <w:lang w:eastAsia="pl-PL"/>
        </w:rPr>
        <w:drawing>
          <wp:inline distT="0" distB="0" distL="0" distR="0" wp14:anchorId="7A5453F9" wp14:editId="10268261">
            <wp:extent cx="1900555" cy="1900555"/>
            <wp:effectExtent l="0" t="0" r="4445" b="444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4B390E" w:rsidRPr="004B390E" w:rsidRDefault="004B390E" w:rsidP="004B390E">
      <w:pPr>
        <w:shd w:val="clear" w:color="auto" w:fill="FFFFFF"/>
        <w:spacing w:line="240" w:lineRule="auto"/>
        <w:jc w:val="center"/>
        <w:textAlignment w:val="center"/>
        <w:rPr>
          <w:rFonts w:ascii="Arial" w:eastAsia="Times New Roman" w:hAnsi="Arial" w:cs="Arial"/>
          <w:color w:val="FFFFFF"/>
          <w:sz w:val="24"/>
          <w:szCs w:val="24"/>
          <w:lang w:eastAsia="pl-PL"/>
        </w:rPr>
      </w:pPr>
      <w:r w:rsidRPr="004B390E">
        <w:rPr>
          <w:rFonts w:ascii="Arial" w:eastAsia="Times New Roman" w:hAnsi="Arial" w:cs="Arial"/>
          <w:noProof/>
          <w:color w:val="FFFFFF"/>
          <w:sz w:val="24"/>
          <w:szCs w:val="24"/>
          <w:lang w:eastAsia="pl-PL"/>
        </w:rPr>
        <w:drawing>
          <wp:inline distT="0" distB="0" distL="0" distR="0" wp14:anchorId="30646DB9" wp14:editId="17D22BAD">
            <wp:extent cx="1900555" cy="1900555"/>
            <wp:effectExtent l="0" t="0" r="4445" b="444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4B390E" w:rsidRPr="000269FD" w:rsidRDefault="004B390E" w:rsidP="004B390E">
      <w:pPr>
        <w:shd w:val="clear" w:color="auto" w:fill="FFFFFF"/>
        <w:spacing w:before="300" w:after="150" w:line="240" w:lineRule="auto"/>
        <w:jc w:val="both"/>
        <w:outlineLvl w:val="3"/>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Układ klimatyzacji z zaworem rozprężnym składa się z następujących elementów:</w:t>
      </w:r>
    </w:p>
    <w:p w:rsidR="004B390E" w:rsidRPr="000269FD" w:rsidRDefault="004B390E" w:rsidP="004B390E">
      <w:pPr>
        <w:numPr>
          <w:ilvl w:val="0"/>
          <w:numId w:val="12"/>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sprężarka</w:t>
      </w:r>
    </w:p>
    <w:p w:rsidR="004B390E" w:rsidRPr="000269FD" w:rsidRDefault="004B390E" w:rsidP="004B390E">
      <w:pPr>
        <w:numPr>
          <w:ilvl w:val="0"/>
          <w:numId w:val="12"/>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skraplacz</w:t>
      </w:r>
    </w:p>
    <w:p w:rsidR="004B390E" w:rsidRPr="000269FD" w:rsidRDefault="004B390E" w:rsidP="004B390E">
      <w:pPr>
        <w:numPr>
          <w:ilvl w:val="0"/>
          <w:numId w:val="12"/>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filtr-osuszacz</w:t>
      </w:r>
    </w:p>
    <w:p w:rsidR="004B390E" w:rsidRPr="000269FD" w:rsidRDefault="004B390E" w:rsidP="004B390E">
      <w:pPr>
        <w:numPr>
          <w:ilvl w:val="0"/>
          <w:numId w:val="12"/>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zawór rozprężny</w:t>
      </w:r>
    </w:p>
    <w:p w:rsidR="004B390E" w:rsidRPr="000269FD" w:rsidRDefault="004B390E" w:rsidP="004B390E">
      <w:pPr>
        <w:numPr>
          <w:ilvl w:val="0"/>
          <w:numId w:val="12"/>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parownik</w:t>
      </w:r>
    </w:p>
    <w:p w:rsidR="004B390E" w:rsidRPr="004B390E" w:rsidRDefault="004B390E" w:rsidP="004B390E">
      <w:pPr>
        <w:shd w:val="clear" w:color="auto" w:fill="FFFFFF"/>
        <w:spacing w:after="150" w:line="240" w:lineRule="auto"/>
        <w:jc w:val="both"/>
        <w:rPr>
          <w:rFonts w:ascii="Arial" w:eastAsia="Times New Roman" w:hAnsi="Arial" w:cs="Arial"/>
          <w:color w:val="333333"/>
          <w:sz w:val="24"/>
          <w:szCs w:val="24"/>
          <w:lang w:eastAsia="pl-PL"/>
        </w:rPr>
      </w:pPr>
      <w:r w:rsidRPr="004B390E">
        <w:rPr>
          <w:rFonts w:ascii="Arial" w:eastAsia="Times New Roman" w:hAnsi="Arial" w:cs="Arial"/>
          <w:color w:val="333333"/>
          <w:sz w:val="24"/>
          <w:szCs w:val="24"/>
          <w:lang w:eastAsia="pl-PL"/>
        </w:rPr>
        <w:lastRenderedPageBreak/>
        <w:t>Czynnik chłodniczy wprawiany jest „w ruch” za pomocą sprężarki, która zasysa go w postaci pary i spręża tę parę z niskiego do wysokiego ciśnienia. Para o wysokim ciśnieniu przepływa do skraplacza, gdzie strumień chłodnego powietrza, dostarczony za pomocą wentylatorów umieszczonych przy chłodnicy, bądź powietrza wymuszonego pędem poruszającego się pojazdu skrapla parę czynnika chłodniczego do cieczy o wysokim ciśnieniu. Ciecz o wysokim ciśnieniu przepływa do filtra osuszacza, który usuwa wilgoć z czynnika chłodniczego. Osuszona ciecz o wysokim ciśnieniu przepływa do zaworu rozprężnego, w którym ulega przemianie na mieszaninę cieczy i pary o niskim ciśnieniu. Mieszanina cieczy i pary przepływa przez parownik, w którym resztki cieczy zmieniają się w parę o niskim ciśnieniu, ochładzając jednocześnie omywające parownik powietrze. Z parownika para czynnika chłodniczego przepływa z powrotem do sprężarki i obieg się zamyka.</w:t>
      </w:r>
    </w:p>
    <w:p w:rsidR="004B390E" w:rsidRPr="000269FD" w:rsidRDefault="004B390E" w:rsidP="004B390E">
      <w:pPr>
        <w:shd w:val="clear" w:color="auto" w:fill="FFFFFF"/>
        <w:spacing w:before="300" w:after="150" w:line="240" w:lineRule="auto"/>
        <w:jc w:val="both"/>
        <w:outlineLvl w:val="3"/>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Układ klimatyzacji z dyszą rozprężną składa się z następujących elementów:</w:t>
      </w:r>
    </w:p>
    <w:p w:rsidR="004B390E" w:rsidRPr="000269FD" w:rsidRDefault="004B390E" w:rsidP="004B390E">
      <w:pPr>
        <w:numPr>
          <w:ilvl w:val="0"/>
          <w:numId w:val="13"/>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sprężarka</w:t>
      </w:r>
    </w:p>
    <w:p w:rsidR="004B390E" w:rsidRPr="000269FD" w:rsidRDefault="004B390E" w:rsidP="004B390E">
      <w:pPr>
        <w:numPr>
          <w:ilvl w:val="0"/>
          <w:numId w:val="13"/>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skraplacz</w:t>
      </w:r>
    </w:p>
    <w:p w:rsidR="004B390E" w:rsidRPr="000269FD" w:rsidRDefault="004B390E" w:rsidP="004B390E">
      <w:pPr>
        <w:numPr>
          <w:ilvl w:val="0"/>
          <w:numId w:val="13"/>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dysza dławiąca</w:t>
      </w:r>
    </w:p>
    <w:p w:rsidR="004B390E" w:rsidRPr="000269FD" w:rsidRDefault="004B390E" w:rsidP="004B390E">
      <w:pPr>
        <w:numPr>
          <w:ilvl w:val="0"/>
          <w:numId w:val="13"/>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parownik</w:t>
      </w:r>
    </w:p>
    <w:p w:rsidR="004B390E" w:rsidRPr="000269FD" w:rsidRDefault="004B390E" w:rsidP="004B390E">
      <w:pPr>
        <w:numPr>
          <w:ilvl w:val="0"/>
          <w:numId w:val="13"/>
        </w:numPr>
        <w:shd w:val="clear" w:color="auto" w:fill="FFFFFF"/>
        <w:spacing w:before="100" w:beforeAutospacing="1" w:after="100" w:afterAutospacing="1" w:line="240" w:lineRule="auto"/>
        <w:ind w:hanging="425"/>
        <w:jc w:val="both"/>
        <w:rPr>
          <w:rFonts w:ascii="Arial" w:eastAsia="Times New Roman" w:hAnsi="Arial" w:cs="Arial"/>
          <w:color w:val="FF0000"/>
          <w:sz w:val="24"/>
          <w:szCs w:val="24"/>
          <w:lang w:eastAsia="pl-PL"/>
        </w:rPr>
      </w:pPr>
      <w:r w:rsidRPr="000269FD">
        <w:rPr>
          <w:rFonts w:ascii="Arial" w:eastAsia="Times New Roman" w:hAnsi="Arial" w:cs="Arial"/>
          <w:color w:val="FF0000"/>
          <w:sz w:val="24"/>
          <w:szCs w:val="24"/>
          <w:lang w:eastAsia="pl-PL"/>
        </w:rPr>
        <w:t>zasobnik czynnika chłodniczego</w:t>
      </w:r>
    </w:p>
    <w:p w:rsidR="004B390E" w:rsidRPr="004B390E" w:rsidRDefault="004B390E" w:rsidP="004B390E">
      <w:pPr>
        <w:shd w:val="clear" w:color="auto" w:fill="FFFFFF"/>
        <w:spacing w:after="150" w:line="240" w:lineRule="auto"/>
        <w:jc w:val="both"/>
        <w:rPr>
          <w:rFonts w:ascii="Arial" w:eastAsia="Times New Roman" w:hAnsi="Arial" w:cs="Arial"/>
          <w:color w:val="333333"/>
          <w:sz w:val="24"/>
          <w:szCs w:val="24"/>
          <w:lang w:eastAsia="pl-PL"/>
        </w:rPr>
      </w:pPr>
      <w:r w:rsidRPr="004B390E">
        <w:rPr>
          <w:rFonts w:ascii="Arial" w:eastAsia="Times New Roman" w:hAnsi="Arial" w:cs="Arial"/>
          <w:color w:val="333333"/>
          <w:sz w:val="24"/>
          <w:szCs w:val="24"/>
          <w:lang w:eastAsia="pl-PL"/>
        </w:rPr>
        <w:t>Czynnik chłodniczy przepływa przez układ, zaczynając od sprężarki. Sprężarka zwiększa ciśnienie pary czynnika chłodniczego z niskiego do wysokiego. Para o wysokim ciśnieniu przepływa do skraplacza, gdzie strumień chłodnego powietrza skrapla ją do cieczy o wysokim ciśnieniu. Ciecz o wysokim ciśnieniu przepływa do dyszy rozprężnej, która dławi czyli ogranicza przepływ i zmniejsza ciśnienie czynnika chłodniczego. Ciecz o niskim ciśnieniu przepływa do parownika, w który jej część zamienia się w parę, ochładzając jednocześnie omywające parownik powietrze. Z parownika mieszanina cieczy i pary o niskim ciśnieniu przepływa do zasobnika czynnika chłodniczego, gdzie resztki cieczy odparowują. Zasobnik czynnika chłodniczego umieszczony jest zwykle w ciepłej strefie komory silnika, ułatwiając swobodne odparowanie czynnika chłodniczego. Zasobnik z uwagi na swą funkcję jest zwykle większy od filtra-osuszacza, gdyż musi pomieścić nadmiar ciekłego czynnika chłodniczego wypływającego z parownika oraz ułatwić jego odparowanie. Para czynnika chłodniczego przepływa z zasobnika do sprężarki i obieg się zamyka.</w:t>
      </w:r>
    </w:p>
    <w:p w:rsidR="004B390E" w:rsidRPr="004B390E" w:rsidRDefault="004B390E" w:rsidP="004B390E">
      <w:pPr>
        <w:spacing w:after="0" w:line="240" w:lineRule="auto"/>
        <w:textAlignment w:val="baseline"/>
        <w:rPr>
          <w:rFonts w:ascii="Arial" w:eastAsia="Times New Roman" w:hAnsi="Arial" w:cs="Arial"/>
          <w:color w:val="666666"/>
          <w:sz w:val="21"/>
          <w:szCs w:val="21"/>
          <w:lang w:eastAsia="pl-PL"/>
        </w:rPr>
      </w:pP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noProof/>
          <w:color w:val="005197"/>
          <w:sz w:val="21"/>
          <w:szCs w:val="21"/>
          <w:lang w:eastAsia="pl-PL"/>
        </w:rPr>
        <w:drawing>
          <wp:inline distT="0" distB="0" distL="0" distR="0" wp14:anchorId="4D17E6D2" wp14:editId="336DD0BC">
            <wp:extent cx="3406312" cy="2270760"/>
            <wp:effectExtent l="0" t="0" r="3810" b="0"/>
            <wp:docPr id="81" name="Obraz 8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5700" cy="2283685"/>
                    </a:xfrm>
                    <a:prstGeom prst="rect">
                      <a:avLst/>
                    </a:prstGeom>
                    <a:noFill/>
                    <a:ln>
                      <a:noFill/>
                    </a:ln>
                  </pic:spPr>
                </pic:pic>
              </a:graphicData>
            </a:graphic>
          </wp:inline>
        </w:drawing>
      </w:r>
    </w:p>
    <w:p w:rsidR="004B390E" w:rsidRPr="004B390E" w:rsidRDefault="004B390E" w:rsidP="004B390E">
      <w:pPr>
        <w:shd w:val="clear" w:color="auto" w:fill="FFFFFF"/>
        <w:spacing w:after="405" w:line="240" w:lineRule="auto"/>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lastRenderedPageBreak/>
        <w:t>1. Sprężarka środka chłodzącego</w:t>
      </w:r>
      <w:r w:rsidRPr="004B390E">
        <w:rPr>
          <w:rFonts w:ascii="Arial" w:eastAsia="Times New Roman" w:hAnsi="Arial" w:cs="Arial"/>
          <w:color w:val="000000"/>
          <w:sz w:val="21"/>
          <w:szCs w:val="21"/>
          <w:lang w:eastAsia="pl-PL"/>
        </w:rPr>
        <w:br/>
        <w:t>2. Zawór elektromagnetyczny dopasowania objętości skokowej (sprężarka) – przy sprężarce</w:t>
      </w:r>
      <w:r w:rsidRPr="004B390E">
        <w:rPr>
          <w:rFonts w:ascii="Arial" w:eastAsia="Times New Roman" w:hAnsi="Arial" w:cs="Arial"/>
          <w:color w:val="000000"/>
          <w:sz w:val="21"/>
          <w:szCs w:val="21"/>
          <w:lang w:eastAsia="pl-PL"/>
        </w:rPr>
        <w:br/>
        <w:t>3. Czujnik ciśnieniowy środka chłodniczego</w:t>
      </w:r>
      <w:r w:rsidRPr="004B390E">
        <w:rPr>
          <w:rFonts w:ascii="Arial" w:eastAsia="Times New Roman" w:hAnsi="Arial" w:cs="Arial"/>
          <w:color w:val="000000"/>
          <w:sz w:val="21"/>
          <w:szCs w:val="21"/>
          <w:lang w:eastAsia="pl-PL"/>
        </w:rPr>
        <w:br/>
        <w:t>4. Skraplacz – zawiera zbiornik płynu/osuszacz</w:t>
      </w:r>
      <w:r w:rsidRPr="004B390E">
        <w:rPr>
          <w:rFonts w:ascii="Arial" w:eastAsia="Times New Roman" w:hAnsi="Arial" w:cs="Arial"/>
          <w:color w:val="000000"/>
          <w:sz w:val="21"/>
          <w:szCs w:val="21"/>
          <w:lang w:eastAsia="pl-PL"/>
        </w:rPr>
        <w:br/>
        <w:t>5. Komputer sterujący silnika</w:t>
      </w:r>
      <w:r w:rsidRPr="004B390E">
        <w:rPr>
          <w:rFonts w:ascii="Arial" w:eastAsia="Times New Roman" w:hAnsi="Arial" w:cs="Arial"/>
          <w:color w:val="000000"/>
          <w:sz w:val="21"/>
          <w:szCs w:val="21"/>
          <w:lang w:eastAsia="pl-PL"/>
        </w:rPr>
        <w:br/>
        <w:t>6. Silnik wentylatora chłodnicy 1</w:t>
      </w:r>
      <w:r w:rsidRPr="004B390E">
        <w:rPr>
          <w:rFonts w:ascii="Arial" w:eastAsia="Times New Roman" w:hAnsi="Arial" w:cs="Arial"/>
          <w:color w:val="000000"/>
          <w:sz w:val="21"/>
          <w:szCs w:val="21"/>
          <w:lang w:eastAsia="pl-PL"/>
        </w:rPr>
        <w:br/>
        <w:t>7. Silnik wentylatora chłodnicy 2 – oprócz AMF</w:t>
      </w:r>
      <w:r w:rsidRPr="004B390E">
        <w:rPr>
          <w:rFonts w:ascii="Arial" w:eastAsia="Times New Roman" w:hAnsi="Arial" w:cs="Arial"/>
          <w:color w:val="000000"/>
          <w:sz w:val="21"/>
          <w:szCs w:val="21"/>
          <w:lang w:eastAsia="pl-PL"/>
        </w:rPr>
        <w:br/>
        <w:t>8. Komputer sterujący silnika wentylatora chłodnicy</w:t>
      </w:r>
      <w:r w:rsidRPr="004B390E">
        <w:rPr>
          <w:rFonts w:ascii="Arial" w:eastAsia="Times New Roman" w:hAnsi="Arial" w:cs="Arial"/>
          <w:color w:val="000000"/>
          <w:sz w:val="21"/>
          <w:szCs w:val="21"/>
          <w:lang w:eastAsia="pl-PL"/>
        </w:rPr>
        <w:br/>
        <w:t>9. Wyłącznik temperaturowy silnika wentylatora chłodnicy</w:t>
      </w:r>
      <w:r w:rsidRPr="004B390E">
        <w:rPr>
          <w:rFonts w:ascii="Arial" w:eastAsia="Times New Roman" w:hAnsi="Arial" w:cs="Arial"/>
          <w:color w:val="000000"/>
          <w:sz w:val="21"/>
          <w:szCs w:val="21"/>
          <w:lang w:eastAsia="pl-PL"/>
        </w:rPr>
        <w:br/>
        <w:t>10. Czujnik temperatury środka chłodniczego</w:t>
      </w:r>
      <w:r w:rsidRPr="004B390E">
        <w:rPr>
          <w:rFonts w:ascii="Arial" w:eastAsia="Times New Roman" w:hAnsi="Arial" w:cs="Arial"/>
          <w:color w:val="000000"/>
          <w:sz w:val="21"/>
          <w:szCs w:val="21"/>
          <w:lang w:eastAsia="pl-PL"/>
        </w:rPr>
        <w:br/>
        <w:t>11. Parownik</w:t>
      </w:r>
      <w:r w:rsidRPr="004B390E">
        <w:rPr>
          <w:rFonts w:ascii="Arial" w:eastAsia="Times New Roman" w:hAnsi="Arial" w:cs="Arial"/>
          <w:color w:val="000000"/>
          <w:sz w:val="21"/>
          <w:szCs w:val="21"/>
          <w:lang w:eastAsia="pl-PL"/>
        </w:rPr>
        <w:br/>
        <w:t>12. Zawór rozprężający</w:t>
      </w:r>
      <w:r w:rsidRPr="004B390E">
        <w:rPr>
          <w:rFonts w:ascii="Arial" w:eastAsia="Times New Roman" w:hAnsi="Arial" w:cs="Arial"/>
          <w:color w:val="000000"/>
          <w:sz w:val="21"/>
          <w:szCs w:val="21"/>
          <w:lang w:eastAsia="pl-PL"/>
        </w:rPr>
        <w:br/>
        <w:t>13. Skrzynka bezpieczników/płytka przekaźnika</w:t>
      </w:r>
      <w:r w:rsidRPr="004B390E">
        <w:rPr>
          <w:rFonts w:ascii="Arial" w:eastAsia="Times New Roman" w:hAnsi="Arial" w:cs="Arial"/>
          <w:color w:val="000000"/>
          <w:sz w:val="21"/>
          <w:szCs w:val="21"/>
          <w:lang w:eastAsia="pl-PL"/>
        </w:rPr>
        <w:br/>
        <w:t>14. Przyłącze serwisowe wysokiego ciśnienia</w:t>
      </w:r>
      <w:r w:rsidRPr="004B390E">
        <w:rPr>
          <w:rFonts w:ascii="Arial" w:eastAsia="Times New Roman" w:hAnsi="Arial" w:cs="Arial"/>
          <w:color w:val="000000"/>
          <w:sz w:val="21"/>
          <w:szCs w:val="21"/>
          <w:lang w:eastAsia="pl-PL"/>
        </w:rPr>
        <w:br/>
        <w:t>15. Przyłącze serwisowe niskiego ciśnienia</w:t>
      </w:r>
      <w:r w:rsidRPr="004B390E">
        <w:rPr>
          <w:rFonts w:ascii="Arial" w:eastAsia="Times New Roman" w:hAnsi="Arial" w:cs="Arial"/>
          <w:color w:val="000000"/>
          <w:sz w:val="21"/>
          <w:szCs w:val="21"/>
          <w:lang w:eastAsia="pl-PL"/>
        </w:rPr>
        <w:br/>
        <w:t>16. Czujnik temperatury zewnętrznej</w:t>
      </w:r>
      <w:r w:rsidRPr="004B390E">
        <w:rPr>
          <w:rFonts w:ascii="Arial" w:eastAsia="Times New Roman" w:hAnsi="Arial" w:cs="Arial"/>
          <w:color w:val="000000"/>
          <w:sz w:val="21"/>
          <w:szCs w:val="21"/>
          <w:lang w:eastAsia="pl-PL"/>
        </w:rPr>
        <w:br/>
        <w:t>17. Zbiornik płynu/osuszacz – zintegrowany w skraplaczu</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 xml:space="preserve">System tradycyjny – Skoda Fabia (6Y3) 1.9 </w:t>
      </w:r>
      <w:proofErr w:type="spellStart"/>
      <w:r w:rsidRPr="004B390E">
        <w:rPr>
          <w:rFonts w:ascii="Arial" w:eastAsia="Times New Roman" w:hAnsi="Arial" w:cs="Arial"/>
          <w:color w:val="000000"/>
          <w:sz w:val="21"/>
          <w:szCs w:val="21"/>
          <w:lang w:eastAsia="pl-PL"/>
        </w:rPr>
        <w:t>TDi</w:t>
      </w:r>
      <w:proofErr w:type="spellEnd"/>
      <w:r w:rsidRPr="004B390E">
        <w:rPr>
          <w:rFonts w:ascii="Arial" w:eastAsia="Times New Roman" w:hAnsi="Arial" w:cs="Arial"/>
          <w:color w:val="000000"/>
          <w:sz w:val="21"/>
          <w:szCs w:val="21"/>
          <w:lang w:eastAsia="pl-PL"/>
        </w:rPr>
        <w:t xml:space="preserve"> – deska rozdzielcza</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noProof/>
          <w:color w:val="005197"/>
          <w:sz w:val="21"/>
          <w:szCs w:val="21"/>
          <w:lang w:eastAsia="pl-PL"/>
        </w:rPr>
        <w:drawing>
          <wp:inline distT="0" distB="0" distL="0" distR="0" wp14:anchorId="55703D95" wp14:editId="4DF754A5">
            <wp:extent cx="3000040" cy="1999926"/>
            <wp:effectExtent l="0" t="0" r="0" b="635"/>
            <wp:docPr id="82" name="Obraz 8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7789" cy="2005092"/>
                    </a:xfrm>
                    <a:prstGeom prst="rect">
                      <a:avLst/>
                    </a:prstGeom>
                    <a:noFill/>
                    <a:ln>
                      <a:noFill/>
                    </a:ln>
                  </pic:spPr>
                </pic:pic>
              </a:graphicData>
            </a:graphic>
          </wp:inline>
        </w:drawing>
      </w:r>
    </w:p>
    <w:p w:rsidR="004B390E" w:rsidRPr="004B390E" w:rsidRDefault="004B390E" w:rsidP="004B390E">
      <w:pPr>
        <w:shd w:val="clear" w:color="auto" w:fill="FFFFFF"/>
        <w:spacing w:after="405" w:line="240" w:lineRule="auto"/>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1. Komputer sterujący układu klimatyzacji – w konsoli obsługi układu klimatyzacji/ogrzewania</w:t>
      </w:r>
      <w:r w:rsidRPr="004B390E">
        <w:rPr>
          <w:rFonts w:ascii="Arial" w:eastAsia="Times New Roman" w:hAnsi="Arial" w:cs="Arial"/>
          <w:color w:val="000000"/>
          <w:sz w:val="21"/>
          <w:szCs w:val="21"/>
          <w:lang w:eastAsia="pl-PL"/>
        </w:rPr>
        <w:br/>
        <w:t>2. Czujnik temperatury parownika</w:t>
      </w:r>
      <w:r w:rsidRPr="004B390E">
        <w:rPr>
          <w:rFonts w:ascii="Arial" w:eastAsia="Times New Roman" w:hAnsi="Arial" w:cs="Arial"/>
          <w:color w:val="000000"/>
          <w:sz w:val="21"/>
          <w:szCs w:val="21"/>
          <w:lang w:eastAsia="pl-PL"/>
        </w:rPr>
        <w:br/>
        <w:t>3. Czujnik temperatury wylotów w desce rozdzielczej</w:t>
      </w:r>
      <w:r w:rsidRPr="004B390E">
        <w:rPr>
          <w:rFonts w:ascii="Arial" w:eastAsia="Times New Roman" w:hAnsi="Arial" w:cs="Arial"/>
          <w:color w:val="000000"/>
          <w:sz w:val="21"/>
          <w:szCs w:val="21"/>
          <w:lang w:eastAsia="pl-PL"/>
        </w:rPr>
        <w:br/>
        <w:t>4. Czujnik temperatury wylotów na nogi</w:t>
      </w:r>
      <w:r w:rsidRPr="004B390E">
        <w:rPr>
          <w:rFonts w:ascii="Arial" w:eastAsia="Times New Roman" w:hAnsi="Arial" w:cs="Arial"/>
          <w:color w:val="000000"/>
          <w:sz w:val="21"/>
          <w:szCs w:val="21"/>
          <w:lang w:eastAsia="pl-PL"/>
        </w:rPr>
        <w:br/>
        <w:t>5. Silnik klapy mieszanki powietrza – zawiera czujnik położenia</w:t>
      </w:r>
      <w:r w:rsidRPr="004B390E">
        <w:rPr>
          <w:rFonts w:ascii="Arial" w:eastAsia="Times New Roman" w:hAnsi="Arial" w:cs="Arial"/>
          <w:color w:val="000000"/>
          <w:sz w:val="21"/>
          <w:szCs w:val="21"/>
          <w:lang w:eastAsia="pl-PL"/>
        </w:rPr>
        <w:br/>
        <w:t>6. Silnik dmuchawy układu klimatyzacji/ogrzewania</w:t>
      </w:r>
      <w:r w:rsidRPr="004B390E">
        <w:rPr>
          <w:rFonts w:ascii="Arial" w:eastAsia="Times New Roman" w:hAnsi="Arial" w:cs="Arial"/>
          <w:color w:val="000000"/>
          <w:sz w:val="21"/>
          <w:szCs w:val="21"/>
          <w:lang w:eastAsia="pl-PL"/>
        </w:rPr>
        <w:br/>
        <w:t>7. Silnik klapy zamkniętego obiegu powietrza – zawiera czujnik położenia</w:t>
      </w:r>
      <w:r w:rsidRPr="004B390E">
        <w:rPr>
          <w:rFonts w:ascii="Arial" w:eastAsia="Times New Roman" w:hAnsi="Arial" w:cs="Arial"/>
          <w:color w:val="000000"/>
          <w:sz w:val="21"/>
          <w:szCs w:val="21"/>
          <w:lang w:eastAsia="pl-PL"/>
        </w:rPr>
        <w:br/>
        <w:t>8. Złącze diagnostyczne – za schowkiem w tablicy przyrządów</w:t>
      </w:r>
      <w:r w:rsidRPr="004B390E">
        <w:rPr>
          <w:rFonts w:ascii="Arial" w:eastAsia="Times New Roman" w:hAnsi="Arial" w:cs="Arial"/>
          <w:color w:val="000000"/>
          <w:sz w:val="21"/>
          <w:szCs w:val="21"/>
          <w:lang w:eastAsia="pl-PL"/>
        </w:rPr>
        <w:br/>
        <w:t>9. Komputer sterujący diagnozy – w wielofunkcyjnym komputerze sterującym</w:t>
      </w:r>
      <w:r w:rsidRPr="004B390E">
        <w:rPr>
          <w:rFonts w:ascii="Arial" w:eastAsia="Times New Roman" w:hAnsi="Arial" w:cs="Arial"/>
          <w:color w:val="000000"/>
          <w:sz w:val="21"/>
          <w:szCs w:val="21"/>
          <w:lang w:eastAsia="pl-PL"/>
        </w:rPr>
        <w:br/>
        <w:t>10. Parownik</w:t>
      </w:r>
      <w:r w:rsidRPr="004B390E">
        <w:rPr>
          <w:rFonts w:ascii="Arial" w:eastAsia="Times New Roman" w:hAnsi="Arial" w:cs="Arial"/>
          <w:color w:val="000000"/>
          <w:sz w:val="21"/>
          <w:szCs w:val="21"/>
          <w:lang w:eastAsia="pl-PL"/>
        </w:rPr>
        <w:br/>
        <w:t>11. Skrzynka bezpieczników/płytka przekaźnika 1</w:t>
      </w:r>
      <w:r w:rsidRPr="004B390E">
        <w:rPr>
          <w:rFonts w:ascii="Arial" w:eastAsia="Times New Roman" w:hAnsi="Arial" w:cs="Arial"/>
          <w:color w:val="000000"/>
          <w:sz w:val="21"/>
          <w:szCs w:val="21"/>
          <w:lang w:eastAsia="pl-PL"/>
        </w:rPr>
        <w:br/>
        <w:t>12. Skrzynka bezpieczników/płytka przekaźnika 2</w:t>
      </w:r>
      <w:r w:rsidRPr="004B390E">
        <w:rPr>
          <w:rFonts w:ascii="Arial" w:eastAsia="Times New Roman" w:hAnsi="Arial" w:cs="Arial"/>
          <w:color w:val="000000"/>
          <w:sz w:val="21"/>
          <w:szCs w:val="21"/>
          <w:lang w:eastAsia="pl-PL"/>
        </w:rPr>
        <w:br/>
        <w:t>13. Opornik dmuchawy ogrzewania</w:t>
      </w:r>
      <w:r w:rsidRPr="004B390E">
        <w:rPr>
          <w:rFonts w:ascii="Arial" w:eastAsia="Times New Roman" w:hAnsi="Arial" w:cs="Arial"/>
          <w:color w:val="000000"/>
          <w:sz w:val="21"/>
          <w:szCs w:val="21"/>
          <w:lang w:eastAsia="pl-PL"/>
        </w:rPr>
        <w:br/>
        <w:t>14. Czujnik temperatury wewnętrznej – w konsoli obsługi układu klimatyzacji/ogrzewania</w:t>
      </w:r>
      <w:r w:rsidRPr="004B390E">
        <w:rPr>
          <w:rFonts w:ascii="Arial" w:eastAsia="Times New Roman" w:hAnsi="Arial" w:cs="Arial"/>
          <w:color w:val="000000"/>
          <w:sz w:val="21"/>
          <w:szCs w:val="21"/>
          <w:lang w:eastAsia="pl-PL"/>
        </w:rPr>
        <w:br/>
        <w:t>15. Dmuchawa czujnika temperatury wnętrza – w konsoli obsługi układu klimatyzacji/ogrzewania</w:t>
      </w:r>
      <w:r w:rsidRPr="004B390E">
        <w:rPr>
          <w:rFonts w:ascii="Arial" w:eastAsia="Times New Roman" w:hAnsi="Arial" w:cs="Arial"/>
          <w:color w:val="000000"/>
          <w:sz w:val="21"/>
          <w:szCs w:val="21"/>
          <w:lang w:eastAsia="pl-PL"/>
        </w:rPr>
        <w:br/>
        <w:t>16. Komputer sterujący tablicy przyrządów – w tablicy przyrządów</w:t>
      </w:r>
      <w:r w:rsidRPr="004B390E">
        <w:rPr>
          <w:rFonts w:ascii="Arial" w:eastAsia="Times New Roman" w:hAnsi="Arial" w:cs="Arial"/>
          <w:color w:val="000000"/>
          <w:sz w:val="21"/>
          <w:szCs w:val="21"/>
          <w:lang w:eastAsia="pl-PL"/>
        </w:rPr>
        <w:br/>
        <w:t>17. Wielofunkcyjny komputer sterujący</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noProof/>
          <w:color w:val="005197"/>
          <w:sz w:val="21"/>
          <w:szCs w:val="21"/>
          <w:lang w:eastAsia="pl-PL"/>
        </w:rPr>
        <w:lastRenderedPageBreak/>
        <w:drawing>
          <wp:inline distT="0" distB="0" distL="0" distR="0" wp14:anchorId="7F637E7F" wp14:editId="26F8D00C">
            <wp:extent cx="2774022" cy="1849255"/>
            <wp:effectExtent l="0" t="0" r="7620" b="0"/>
            <wp:docPr id="85" name="Obraz 8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8223" cy="1872055"/>
                    </a:xfrm>
                    <a:prstGeom prst="rect">
                      <a:avLst/>
                    </a:prstGeom>
                    <a:noFill/>
                    <a:ln>
                      <a:noFill/>
                    </a:ln>
                  </pic:spPr>
                </pic:pic>
              </a:graphicData>
            </a:graphic>
          </wp:inline>
        </w:drawing>
      </w:r>
      <w:r w:rsidRPr="004B390E">
        <w:rPr>
          <w:rFonts w:ascii="Arial" w:eastAsia="Times New Roman" w:hAnsi="Arial" w:cs="Arial"/>
          <w:color w:val="000000"/>
          <w:sz w:val="21"/>
          <w:szCs w:val="21"/>
          <w:lang w:eastAsia="pl-PL"/>
        </w:rPr>
        <w:t xml:space="preserve">Sprężarka klimatyzacji ma za zadanie sprężać fazę gazową czynnika chłodzącego, co powoduje wzrost ciśnienia i temperatury. Czynnik chłodzący pod niskim ciśnieniem w fazie gazowej dociera z parownika a następnie poprzez sprężarkę, już pod wysokim ciśnieniem trafia do skraplacza. Sprężarka może mieć stałą pojemność, jest czasowo załączana poprzez sprzęgło elektromagnetyczne, napędzana paskiem wielorowkowym. Sprężarka o zmiennej pojemności stosowana jest w nowych typach układów, przy dużej kubaturze kabiny (np. w połączeniu z dwoma parownikami), napędzana jest stale paskiem wielorowkowym, a jej wydajnością steruje ECU klimatyzacji za pomocą elektrozaworu. Elektrozawór wbudowany jest w sprężarkę i otrzymuje sygnał PWM na podstawie którego ustalany jest wydatek tłoczenia sprężarki. Należy zwracać uwagę na typ sprężarki, dedykowany olej PAG o odpowiedniej gęstości. W samochodach hybrydowych i elektrycznych mogą być stosowane sprężarki napędzane silnikiem elektrycznym, który </w:t>
      </w:r>
      <w:proofErr w:type="spellStart"/>
      <w:r w:rsidRPr="004B390E">
        <w:rPr>
          <w:rFonts w:ascii="Arial" w:eastAsia="Times New Roman" w:hAnsi="Arial" w:cs="Arial"/>
          <w:color w:val="000000"/>
          <w:sz w:val="21"/>
          <w:szCs w:val="21"/>
          <w:lang w:eastAsia="pl-PL"/>
        </w:rPr>
        <w:t>maspecyficzną</w:t>
      </w:r>
      <w:proofErr w:type="spellEnd"/>
      <w:r w:rsidRPr="004B390E">
        <w:rPr>
          <w:rFonts w:ascii="Arial" w:eastAsia="Times New Roman" w:hAnsi="Arial" w:cs="Arial"/>
          <w:color w:val="000000"/>
          <w:sz w:val="21"/>
          <w:szCs w:val="21"/>
          <w:lang w:eastAsia="pl-PL"/>
        </w:rPr>
        <w:t xml:space="preserve"> budowę. Jego uzwojenie zanurzone jest w oleju o własnościach dielektrycznych (około 10 MΩ).</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Zadaniem skraplacza jest schłodzenie czynnika i spowodowanie zmiany jego stanu skupienia z gazowego w ciekły. Dzieje się tak na skutek wymuszonego przepływu powietrza przez skraplacz, co powoduje znaczny spadek temperatury czynnika chłodzącego. Różnica temperatur na wejściu i wyjściu skraplacza wynosi od 25 do 50°C w zależności od temperatury otoczenia.</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noProof/>
          <w:color w:val="005197"/>
          <w:sz w:val="21"/>
          <w:szCs w:val="21"/>
          <w:lang w:eastAsia="pl-PL"/>
        </w:rPr>
        <w:drawing>
          <wp:inline distT="0" distB="0" distL="0" distR="0" wp14:anchorId="3252166E" wp14:editId="12334B09">
            <wp:extent cx="1569101" cy="1294251"/>
            <wp:effectExtent l="0" t="0" r="0" b="1270"/>
            <wp:docPr id="86" name="Obraz 8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4404" cy="1298625"/>
                    </a:xfrm>
                    <a:prstGeom prst="rect">
                      <a:avLst/>
                    </a:prstGeom>
                    <a:noFill/>
                    <a:ln>
                      <a:noFill/>
                    </a:ln>
                  </pic:spPr>
                </pic:pic>
              </a:graphicData>
            </a:graphic>
          </wp:inline>
        </w:drawing>
      </w:r>
      <w:r w:rsidRPr="004B390E">
        <w:rPr>
          <w:rFonts w:ascii="Arial" w:eastAsia="Times New Roman" w:hAnsi="Arial" w:cs="Arial"/>
          <w:color w:val="000000"/>
          <w:sz w:val="21"/>
          <w:szCs w:val="21"/>
          <w:lang w:eastAsia="pl-PL"/>
        </w:rPr>
        <w:br/>
        <w:t>Zawór rozprężny</w:t>
      </w:r>
    </w:p>
    <w:p w:rsidR="004B390E" w:rsidRPr="004B390E" w:rsidRDefault="004B390E" w:rsidP="004B390E">
      <w:pPr>
        <w:shd w:val="clear" w:color="auto" w:fill="FFFFFF"/>
        <w:spacing w:after="405" w:line="240" w:lineRule="auto"/>
        <w:rPr>
          <w:rFonts w:ascii="Arial" w:eastAsia="Times New Roman" w:hAnsi="Arial" w:cs="Arial"/>
          <w:color w:val="000000"/>
          <w:sz w:val="21"/>
          <w:szCs w:val="21"/>
          <w:lang w:eastAsia="pl-PL"/>
        </w:rPr>
      </w:pPr>
      <w:r w:rsidRPr="004B390E">
        <w:rPr>
          <w:rFonts w:ascii="Arial" w:eastAsia="Times New Roman" w:hAnsi="Arial" w:cs="Arial"/>
          <w:noProof/>
          <w:color w:val="005197"/>
          <w:sz w:val="21"/>
          <w:szCs w:val="21"/>
          <w:lang w:eastAsia="pl-PL"/>
        </w:rPr>
        <w:drawing>
          <wp:inline distT="0" distB="0" distL="0" distR="0" wp14:anchorId="54D26046" wp14:editId="25C44CA0">
            <wp:extent cx="3431476" cy="860130"/>
            <wp:effectExtent l="0" t="0" r="0" b="0"/>
            <wp:docPr id="87" name="Obraz 8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V="1">
                      <a:off x="0" y="0"/>
                      <a:ext cx="3455965" cy="866268"/>
                    </a:xfrm>
                    <a:prstGeom prst="rect">
                      <a:avLst/>
                    </a:prstGeom>
                    <a:noFill/>
                    <a:ln>
                      <a:noFill/>
                    </a:ln>
                  </pic:spPr>
                </pic:pic>
              </a:graphicData>
            </a:graphic>
          </wp:inline>
        </w:drawing>
      </w:r>
      <w:r w:rsidRPr="004B390E">
        <w:rPr>
          <w:rFonts w:ascii="Arial" w:eastAsia="Times New Roman" w:hAnsi="Arial" w:cs="Arial"/>
          <w:color w:val="000000"/>
          <w:sz w:val="21"/>
          <w:szCs w:val="21"/>
          <w:lang w:eastAsia="pl-PL"/>
        </w:rPr>
        <w:br/>
        <w:t>Dysza kalibrowana (dławik) – HP od lewej, LP po prawej</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 </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 </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lastRenderedPageBreak/>
        <w:t>Po wyjściu ze skraplacza czynnik chłodzący dociera do zaworu rozprężnego, który znajduje się w pobliżu parownika. Zadaniem zaworu rozprężnego jest rozprężenie czynnika, co powoduje spadek jego ciśnienia i temperatury. Następnie w parowniku dochodzi do przemiany czynnika ponownie w stan gazowy. W systemach połączonych zamiast zaworu rozprężnego występuje dysza kalibrowana, która zamontowana jest w przewodzie wysokiego ciśnienia. Rozprężenie dokładnej ilości czynnika uzyskiwane jest podczas przejścia przez odpowiednio dobraną kapilarę. Dysze kalibrowane są różnie i oznaczone odpowiednim kolorem, w zależności od modelu pojazdu i wymaganej zdolności chłodzenia.</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Na skutek przejścia czynnika chłodzącego przez parownik następuje przemiana czynnika w stan gazowy. Reakcja ta zachodzi pod wpływem pobrania ciepła z wnętrza pojazdu. Na ściankach parownika, z zewnątrz, stale gromadzi się woda, która spływając w dół zabiera zanieczyszczenia gromadzone z przepływającego przez parownik powietrza. W taki sposób powietrze jest oczyszczane z zanieczyszczeń, a woda spływa do odstojnika i odprowadzana jest na zewnątrz samochodu. Przy długotrwałym działaniu klimatyzacji, pod samochodem można znaleźć dużą plamę wody. Jeżeli nie obserwujemy takiego zjawiska, należy poszukać przyczyny zatoru i usunąć nadmiar zanieczyszczeń.</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Zadaniem filtra osuszającego jest pochłanianie wilgoci znajdującej się w czynniku chłodniczym. Filtr posiada również zdolność oczyszczania chłodziwa z zanieczyszczeń mechanicznych oraz ma zdolność chwilowego magazynowania czynnika chłodzącego bilansując chwilowe zapotrzebowanie na czynnik z wydatkiem sprężarki, pełniąc jednocześnie rolę kompensatora (tłumienie) pulsacji ciśnienia powstającego na skutek włączania i wyłączania sprężarki (sprzęgło elektromagnetyczne). Filtr osuszający należy wymieniać co 2-3 lata, ponieważ jego zdolność do pochłaniania wilgoci jest ograniczona.</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 </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Obsługa okresowa układu klimatyzacji obejmuje szereg czynności, takich jak:</w:t>
      </w:r>
    </w:p>
    <w:p w:rsidR="004B390E" w:rsidRPr="004B390E" w:rsidRDefault="004B390E" w:rsidP="004B390E">
      <w:pPr>
        <w:numPr>
          <w:ilvl w:val="0"/>
          <w:numId w:val="15"/>
        </w:numPr>
        <w:shd w:val="clear" w:color="auto" w:fill="FFFFFF"/>
        <w:spacing w:before="100" w:beforeAutospacing="1" w:after="75" w:line="240" w:lineRule="auto"/>
        <w:jc w:val="both"/>
        <w:rPr>
          <w:rFonts w:ascii="Arial" w:eastAsia="Times New Roman" w:hAnsi="Arial" w:cs="Arial"/>
          <w:color w:val="000000"/>
          <w:sz w:val="24"/>
          <w:szCs w:val="24"/>
          <w:lang w:eastAsia="pl-PL"/>
        </w:rPr>
      </w:pPr>
      <w:r w:rsidRPr="004B390E">
        <w:rPr>
          <w:rFonts w:ascii="Arial" w:eastAsia="Times New Roman" w:hAnsi="Arial" w:cs="Arial"/>
          <w:color w:val="000000"/>
          <w:sz w:val="24"/>
          <w:szCs w:val="24"/>
          <w:lang w:eastAsia="pl-PL"/>
        </w:rPr>
        <w:t>Sprawdzenie działania układu klimatyzacji przed wykonaniem serwisu – należy upewnić się w jakim stanie jest układ</w:t>
      </w:r>
    </w:p>
    <w:p w:rsidR="004B390E" w:rsidRPr="004B390E" w:rsidRDefault="004B390E" w:rsidP="004B390E">
      <w:pPr>
        <w:numPr>
          <w:ilvl w:val="0"/>
          <w:numId w:val="15"/>
        </w:numPr>
        <w:shd w:val="clear" w:color="auto" w:fill="FFFFFF"/>
        <w:spacing w:before="100" w:beforeAutospacing="1" w:after="75" w:line="240" w:lineRule="auto"/>
        <w:jc w:val="both"/>
        <w:rPr>
          <w:rFonts w:ascii="Arial" w:eastAsia="Times New Roman" w:hAnsi="Arial" w:cs="Arial"/>
          <w:color w:val="000000"/>
          <w:sz w:val="24"/>
          <w:szCs w:val="24"/>
          <w:lang w:eastAsia="pl-PL"/>
        </w:rPr>
      </w:pPr>
      <w:r w:rsidRPr="004B390E">
        <w:rPr>
          <w:rFonts w:ascii="Arial" w:eastAsia="Times New Roman" w:hAnsi="Arial" w:cs="Arial"/>
          <w:color w:val="000000"/>
          <w:sz w:val="24"/>
          <w:szCs w:val="24"/>
          <w:lang w:eastAsia="pl-PL"/>
        </w:rPr>
        <w:t>Kontrola ciśnień w układzie, poprzez podłączenie stacji obsługi klimatyzacji. Możemy też posłużyć się testerem diagnostycznym aby poprzez ECU i złącze diagnostyczne pojazdu dokonać kontroli odczytu zapamiętanych usterek systemu, weryfikacji parametrów ciśnienia i temperatur w układzie. Zwykle znacząco ułatwia to czynności serwisowe, np. niesprawny serwomotor klapy nawiewu uniemożliwia prawidłową pracę klimatyzacji i nawet po jego wymianie konieczna jest adaptacja (przyuczenie) wartości początkowych, bez tego nowy serwomotor nie będzie działać prawidłowo.</w:t>
      </w:r>
    </w:p>
    <w:p w:rsidR="004B390E" w:rsidRPr="004B390E" w:rsidRDefault="004B390E" w:rsidP="004B390E">
      <w:pPr>
        <w:numPr>
          <w:ilvl w:val="0"/>
          <w:numId w:val="15"/>
        </w:numPr>
        <w:shd w:val="clear" w:color="auto" w:fill="FFFFFF"/>
        <w:spacing w:before="100" w:beforeAutospacing="1" w:after="75" w:line="240" w:lineRule="auto"/>
        <w:jc w:val="both"/>
        <w:rPr>
          <w:rFonts w:ascii="Arial" w:eastAsia="Times New Roman" w:hAnsi="Arial" w:cs="Arial"/>
          <w:color w:val="000000"/>
          <w:sz w:val="24"/>
          <w:szCs w:val="24"/>
          <w:lang w:eastAsia="pl-PL"/>
        </w:rPr>
      </w:pPr>
      <w:r w:rsidRPr="004B390E">
        <w:rPr>
          <w:rFonts w:ascii="Arial" w:eastAsia="Times New Roman" w:hAnsi="Arial" w:cs="Arial"/>
          <w:color w:val="000000"/>
          <w:sz w:val="24"/>
          <w:szCs w:val="24"/>
          <w:lang w:eastAsia="pl-PL"/>
        </w:rPr>
        <w:t>Kontrola temperatury w kanałach nawiewu powietrza albo za pomocą termometru umieszczonego w kanale dolotowym albo za pomocą testera diagnostycznego.</w:t>
      </w:r>
    </w:p>
    <w:p w:rsidR="004B390E" w:rsidRPr="004B390E" w:rsidRDefault="004B390E" w:rsidP="004B390E">
      <w:pPr>
        <w:numPr>
          <w:ilvl w:val="0"/>
          <w:numId w:val="15"/>
        </w:numPr>
        <w:shd w:val="clear" w:color="auto" w:fill="FFFFFF"/>
        <w:spacing w:before="100" w:beforeAutospacing="1" w:after="75" w:line="240" w:lineRule="auto"/>
        <w:jc w:val="both"/>
        <w:rPr>
          <w:rFonts w:ascii="Arial" w:eastAsia="Times New Roman" w:hAnsi="Arial" w:cs="Arial"/>
          <w:color w:val="000000"/>
          <w:sz w:val="24"/>
          <w:szCs w:val="24"/>
          <w:lang w:eastAsia="pl-PL"/>
        </w:rPr>
      </w:pPr>
      <w:r w:rsidRPr="004B390E">
        <w:rPr>
          <w:rFonts w:ascii="Arial" w:eastAsia="Times New Roman" w:hAnsi="Arial" w:cs="Arial"/>
          <w:color w:val="000000"/>
          <w:sz w:val="24"/>
          <w:szCs w:val="24"/>
          <w:lang w:eastAsia="pl-PL"/>
        </w:rPr>
        <w:t>Dezynfekcja parownika. Najmniej inwazyjna, a zarazem skuteczna jest metoda ultradźwiękowa. Ozonowanie jest również skuteczne, ale należy pamiętać, aby wnętrze pojazdu nie było wilgotne, np. po myciu. Ozon bardzo łatwo wchodzi reakcję z wilgocią powodując niemożliwy do usunięcia biały nalot na elementach plastikowych a wilgoć tapicerki foteli w reakcji z ozonem skutkuje twardnieniem i kruszeniem się gąbki.</w:t>
      </w:r>
    </w:p>
    <w:p w:rsidR="004B390E" w:rsidRPr="004B390E" w:rsidRDefault="004B390E" w:rsidP="004B390E">
      <w:pPr>
        <w:numPr>
          <w:ilvl w:val="0"/>
          <w:numId w:val="15"/>
        </w:numPr>
        <w:shd w:val="clear" w:color="auto" w:fill="FFFFFF"/>
        <w:spacing w:before="100" w:beforeAutospacing="1" w:after="75" w:line="240" w:lineRule="auto"/>
        <w:jc w:val="both"/>
        <w:rPr>
          <w:rFonts w:ascii="Arial" w:eastAsia="Times New Roman" w:hAnsi="Arial" w:cs="Arial"/>
          <w:color w:val="000000"/>
          <w:sz w:val="24"/>
          <w:szCs w:val="24"/>
          <w:lang w:eastAsia="pl-PL"/>
        </w:rPr>
      </w:pPr>
      <w:r w:rsidRPr="004B390E">
        <w:rPr>
          <w:rFonts w:ascii="Arial" w:eastAsia="Times New Roman" w:hAnsi="Arial" w:cs="Arial"/>
          <w:color w:val="000000"/>
          <w:sz w:val="24"/>
          <w:szCs w:val="24"/>
          <w:lang w:eastAsia="pl-PL"/>
        </w:rPr>
        <w:t>Wymiana filtra kabinowego</w:t>
      </w:r>
    </w:p>
    <w:p w:rsidR="004B390E" w:rsidRPr="004B390E" w:rsidRDefault="004B390E" w:rsidP="004B390E">
      <w:pPr>
        <w:numPr>
          <w:ilvl w:val="0"/>
          <w:numId w:val="15"/>
        </w:numPr>
        <w:shd w:val="clear" w:color="auto" w:fill="FFFFFF"/>
        <w:spacing w:before="100" w:beforeAutospacing="1" w:after="75" w:line="240" w:lineRule="auto"/>
        <w:jc w:val="both"/>
        <w:rPr>
          <w:rFonts w:ascii="Arial" w:eastAsia="Times New Roman" w:hAnsi="Arial" w:cs="Arial"/>
          <w:color w:val="000000"/>
          <w:sz w:val="24"/>
          <w:szCs w:val="24"/>
          <w:lang w:eastAsia="pl-PL"/>
        </w:rPr>
      </w:pPr>
      <w:r w:rsidRPr="004B390E">
        <w:rPr>
          <w:rFonts w:ascii="Arial" w:eastAsia="Times New Roman" w:hAnsi="Arial" w:cs="Arial"/>
          <w:color w:val="000000"/>
          <w:sz w:val="24"/>
          <w:szCs w:val="24"/>
          <w:lang w:eastAsia="pl-PL"/>
        </w:rPr>
        <w:lastRenderedPageBreak/>
        <w:t>Pełny serwis układu od strony hydraulicznej: odciągnięcie czynnika i ponowne napełnienie za pomocą stacji klimatyzacji.</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 </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noProof/>
          <w:color w:val="005197"/>
          <w:sz w:val="21"/>
          <w:szCs w:val="21"/>
          <w:lang w:eastAsia="pl-PL"/>
        </w:rPr>
        <w:drawing>
          <wp:inline distT="0" distB="0" distL="0" distR="0" wp14:anchorId="76BC5EE1" wp14:editId="3390C5E4">
            <wp:extent cx="1433406" cy="2197851"/>
            <wp:effectExtent l="0" t="0" r="0" b="0"/>
            <wp:docPr id="88" name="Obraz 8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442471" cy="2211751"/>
                    </a:xfrm>
                    <a:prstGeom prst="rect">
                      <a:avLst/>
                    </a:prstGeom>
                    <a:noFill/>
                    <a:ln>
                      <a:noFill/>
                    </a:ln>
                  </pic:spPr>
                </pic:pic>
              </a:graphicData>
            </a:graphic>
          </wp:inline>
        </w:drawing>
      </w:r>
      <w:r w:rsidRPr="004B390E">
        <w:rPr>
          <w:rFonts w:ascii="Arial" w:eastAsia="Times New Roman" w:hAnsi="Arial" w:cs="Arial"/>
          <w:color w:val="000000"/>
          <w:sz w:val="21"/>
          <w:szCs w:val="21"/>
          <w:lang w:eastAsia="pl-PL"/>
        </w:rPr>
        <w:t xml:space="preserve">Do obsługi okresowej obsługi klimatyzacji samochodowej niezbędna jest stacja klimatyzacji. Stacje mogą być prostsze (półautomatyczne – ręcznie otwierane zawory LP i HP oraz brak wag zbiorników olejowych) albo automatyczne, w których sama stacja otwiera i zamyka wszystkie elektrozawory, a ilość podawanego świeżego oleju określana jest na podstawie wagi (stacja ma wagi olejowe) odzyskanego zużytego oleju. Firma TEXA </w:t>
      </w:r>
      <w:proofErr w:type="spellStart"/>
      <w:r w:rsidRPr="004B390E">
        <w:rPr>
          <w:rFonts w:ascii="Arial" w:eastAsia="Times New Roman" w:hAnsi="Arial" w:cs="Arial"/>
          <w:color w:val="000000"/>
          <w:sz w:val="21"/>
          <w:szCs w:val="21"/>
          <w:lang w:eastAsia="pl-PL"/>
        </w:rPr>
        <w:t>S.p.A</w:t>
      </w:r>
      <w:proofErr w:type="spellEnd"/>
      <w:r w:rsidRPr="004B390E">
        <w:rPr>
          <w:rFonts w:ascii="Arial" w:eastAsia="Times New Roman" w:hAnsi="Arial" w:cs="Arial"/>
          <w:color w:val="000000"/>
          <w:sz w:val="21"/>
          <w:szCs w:val="21"/>
          <w:lang w:eastAsia="pl-PL"/>
        </w:rPr>
        <w:t>., producent stacji klimatyzacji, otrzymała szereg certyfikatów zgodności przez producentów pojazdów, a stacje są dostarczane zarówno na pierwszy montaż jak i do serwisów ASO wielu marek pojazdów. Jedną z najbardziej zaawansowanych technologicznie stacji jest model K780R Bi-</w:t>
      </w:r>
      <w:proofErr w:type="spellStart"/>
      <w:r w:rsidRPr="004B390E">
        <w:rPr>
          <w:rFonts w:ascii="Arial" w:eastAsia="Times New Roman" w:hAnsi="Arial" w:cs="Arial"/>
          <w:color w:val="000000"/>
          <w:sz w:val="21"/>
          <w:szCs w:val="21"/>
          <w:lang w:eastAsia="pl-PL"/>
        </w:rPr>
        <w:t>Gas</w:t>
      </w:r>
      <w:proofErr w:type="spellEnd"/>
      <w:r w:rsidRPr="004B390E">
        <w:rPr>
          <w:rFonts w:ascii="Arial" w:eastAsia="Times New Roman" w:hAnsi="Arial" w:cs="Arial"/>
          <w:color w:val="000000"/>
          <w:sz w:val="21"/>
          <w:szCs w:val="21"/>
          <w:lang w:eastAsia="pl-PL"/>
        </w:rPr>
        <w:t xml:space="preserve">. Jest to stacja umożliwiająca obsługę zarówno czynnika R134a jak i R1234yf. Modele serii K700R uzyskały szereg patentów potwierdzających innowacyjność technologiczną tych stacji. Należy zwrócić uwagę na hermetyczne zbiorniki olejowe, które uniemożliwiają kontakt wilgoci zawartej w powietrzu ze świeżym olejem, wysoką wydajność odzyskiwania czynnika (ponad 95%), precyzję podawania czynnika do 5g, możliwość stosowania różnych rodzajów oleju jak PAG lub POE. Dodatkowe wyposażenie umożliwia rozszerzenie możliwości stacji o zestaw do sprawdzania wydajności klimatyzacji samochodowej, VDC – </w:t>
      </w:r>
      <w:proofErr w:type="spellStart"/>
      <w:r w:rsidRPr="004B390E">
        <w:rPr>
          <w:rFonts w:ascii="Arial" w:eastAsia="Times New Roman" w:hAnsi="Arial" w:cs="Arial"/>
          <w:color w:val="000000"/>
          <w:sz w:val="21"/>
          <w:szCs w:val="21"/>
          <w:lang w:eastAsia="pl-PL"/>
        </w:rPr>
        <w:t>Variable</w:t>
      </w:r>
      <w:proofErr w:type="spellEnd"/>
      <w:r w:rsidRPr="004B390E">
        <w:rPr>
          <w:rFonts w:ascii="Arial" w:eastAsia="Times New Roman" w:hAnsi="Arial" w:cs="Arial"/>
          <w:color w:val="000000"/>
          <w:sz w:val="21"/>
          <w:szCs w:val="21"/>
          <w:lang w:eastAsia="pl-PL"/>
        </w:rPr>
        <w:t xml:space="preserve"> </w:t>
      </w:r>
      <w:proofErr w:type="spellStart"/>
      <w:r w:rsidRPr="004B390E">
        <w:rPr>
          <w:rFonts w:ascii="Arial" w:eastAsia="Times New Roman" w:hAnsi="Arial" w:cs="Arial"/>
          <w:color w:val="000000"/>
          <w:sz w:val="21"/>
          <w:szCs w:val="21"/>
          <w:lang w:eastAsia="pl-PL"/>
        </w:rPr>
        <w:t>Displacement</w:t>
      </w:r>
      <w:proofErr w:type="spellEnd"/>
      <w:r w:rsidRPr="004B390E">
        <w:rPr>
          <w:rFonts w:ascii="Arial" w:eastAsia="Times New Roman" w:hAnsi="Arial" w:cs="Arial"/>
          <w:color w:val="000000"/>
          <w:sz w:val="21"/>
          <w:szCs w:val="21"/>
          <w:lang w:eastAsia="pl-PL"/>
        </w:rPr>
        <w:t xml:space="preserve"> </w:t>
      </w:r>
      <w:proofErr w:type="spellStart"/>
      <w:r w:rsidRPr="004B390E">
        <w:rPr>
          <w:rFonts w:ascii="Arial" w:eastAsia="Times New Roman" w:hAnsi="Arial" w:cs="Arial"/>
          <w:color w:val="000000"/>
          <w:sz w:val="21"/>
          <w:szCs w:val="21"/>
          <w:lang w:eastAsia="pl-PL"/>
        </w:rPr>
        <w:t>Compresor</w:t>
      </w:r>
      <w:proofErr w:type="spellEnd"/>
      <w:r w:rsidRPr="004B390E">
        <w:rPr>
          <w:rFonts w:ascii="Arial" w:eastAsia="Times New Roman" w:hAnsi="Arial" w:cs="Arial"/>
          <w:color w:val="000000"/>
          <w:sz w:val="21"/>
          <w:szCs w:val="21"/>
          <w:lang w:eastAsia="pl-PL"/>
        </w:rPr>
        <w:t xml:space="preserve"> – zestaw do testu wydajności sprężarek o różnej pojemności, Zestaw do przepłukiwania klimatyzacji w przypadku stwierdzenia zanieczyszczeń mechanicznych lub olejowych (nadmiar oleju lub jego niewłaściwy typ) oraz innowacyjna funkcja łącząca diagnostykę ECU klimatyzacji samochodu za pomocą zintegrowanego oprogramowania i testera diagnostycznego. W stacji klimatyzacji K780R Bi-</w:t>
      </w:r>
      <w:proofErr w:type="spellStart"/>
      <w:r w:rsidRPr="004B390E">
        <w:rPr>
          <w:rFonts w:ascii="Arial" w:eastAsia="Times New Roman" w:hAnsi="Arial" w:cs="Arial"/>
          <w:color w:val="000000"/>
          <w:sz w:val="21"/>
          <w:szCs w:val="21"/>
          <w:lang w:eastAsia="pl-PL"/>
        </w:rPr>
        <w:t>Gas</w:t>
      </w:r>
      <w:proofErr w:type="spellEnd"/>
      <w:r w:rsidRPr="004B390E">
        <w:rPr>
          <w:rFonts w:ascii="Arial" w:eastAsia="Times New Roman" w:hAnsi="Arial" w:cs="Arial"/>
          <w:color w:val="000000"/>
          <w:sz w:val="21"/>
          <w:szCs w:val="21"/>
          <w:lang w:eastAsia="pl-PL"/>
        </w:rPr>
        <w:t xml:space="preserve"> nie może zabraknąć również identyfikatora czynnika, który określa typ gazu chłodzącego oraz jego stopień czystości, aby uniknąć zmieszania czynnika chłodzącego z innym lub zabrudzonym gazem.</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 xml:space="preserve">Warsztat samochodowy, w najbliższych latach, będzie potrzebował co najmniej dwóch różnych stacji, jednej będącej w stanie obsłużyć obecny czynnik chłodzący (R134a) oraz drugiej, do obsługi nowego czynnika (R123yf) </w:t>
      </w:r>
      <w:proofErr w:type="spellStart"/>
      <w:r w:rsidRPr="004B390E">
        <w:rPr>
          <w:rFonts w:ascii="Arial" w:eastAsia="Times New Roman" w:hAnsi="Arial" w:cs="Arial"/>
          <w:color w:val="000000"/>
          <w:sz w:val="21"/>
          <w:szCs w:val="21"/>
          <w:lang w:eastAsia="pl-PL"/>
        </w:rPr>
        <w:t>lubwejść</w:t>
      </w:r>
      <w:proofErr w:type="spellEnd"/>
      <w:r w:rsidRPr="004B390E">
        <w:rPr>
          <w:rFonts w:ascii="Arial" w:eastAsia="Times New Roman" w:hAnsi="Arial" w:cs="Arial"/>
          <w:color w:val="000000"/>
          <w:sz w:val="21"/>
          <w:szCs w:val="21"/>
          <w:lang w:eastAsia="pl-PL"/>
        </w:rPr>
        <w:t xml:space="preserve"> w posiadanie specjalnej stacji, która będzie mogła pracować jednocześnie z dwoma typami czynnika chłodzącego.</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b/>
          <w:bCs/>
          <w:color w:val="000000"/>
          <w:sz w:val="21"/>
          <w:szCs w:val="21"/>
          <w:lang w:eastAsia="pl-PL"/>
        </w:rPr>
        <w:t>Kolejność wykonywania procesów podczas obsługi instalacji klimatyzacji samochodu</w:t>
      </w:r>
    </w:p>
    <w:p w:rsidR="004B390E" w:rsidRPr="004B390E" w:rsidRDefault="004B390E" w:rsidP="004B390E">
      <w:pPr>
        <w:shd w:val="clear" w:color="auto" w:fill="FFFFFF"/>
        <w:spacing w:after="405" w:line="240" w:lineRule="auto"/>
        <w:jc w:val="both"/>
        <w:rPr>
          <w:rFonts w:ascii="Arial" w:eastAsia="Times New Roman" w:hAnsi="Arial" w:cs="Arial"/>
          <w:color w:val="000000"/>
          <w:sz w:val="21"/>
          <w:szCs w:val="21"/>
          <w:lang w:eastAsia="pl-PL"/>
        </w:rPr>
      </w:pPr>
      <w:r w:rsidRPr="004B390E">
        <w:rPr>
          <w:rFonts w:ascii="Arial" w:eastAsia="Times New Roman" w:hAnsi="Arial" w:cs="Arial"/>
          <w:color w:val="000000"/>
          <w:sz w:val="21"/>
          <w:szCs w:val="21"/>
          <w:lang w:eastAsia="pl-PL"/>
        </w:rPr>
        <w:t xml:space="preserve">Stacja klimatyzacji odsysa czynnik z instalacji pojazdu za pomocą kompresora oraz grupy odzysku, w której zachodzi filtracja i oczyszczanie czynnika ze zużytego oleju. Czysty czynnik trafia następnie do butli wewnętrznej stacji, a odseparowany olej zostaje wypuszczony do odpowiedniego zbiornika, jednocześnie stacja informuje o ilości odzyskanego czynnika oraz zużytego oleju. Następnie wykonywana jest próżnia, która ma na celu usunięcie możliwych pozostałości czynnika, wilgoci oraz oleju. Próżnia kończy się testem utrzymania próżni, który sprawdza szczelność instalacji na podciśnieniu. Po wykonaniu próżni należy podać do układu </w:t>
      </w:r>
      <w:r w:rsidRPr="004B390E">
        <w:rPr>
          <w:rFonts w:ascii="Arial" w:eastAsia="Times New Roman" w:hAnsi="Arial" w:cs="Arial"/>
          <w:color w:val="000000"/>
          <w:sz w:val="21"/>
          <w:szCs w:val="21"/>
          <w:lang w:eastAsia="pl-PL"/>
        </w:rPr>
        <w:lastRenderedPageBreak/>
        <w:t>klimatyzacji świeży olej w ilości około 2-3% pojemności czynnika układu, np. dla układu o pojemności 500g należy podać 10-15g oleju. UWAGA: jeżeli do obsługi pojazdu wybierzemy tryb automatyczny, stacja poda 10g oleju więcej niż odzyskała oleju zużytego. Podanie czynnika chłodzącego kończy proces obsługi stacji przy czym należy pamiętać o sprawdzeniu skuteczności działania klimatyzacji w samochodzie. Stacja umożliwia to poprzez weryfikację ciśnień na manometrach LP i HP oraz, jeżeli jest wyposażona w zestaw badania wydajności, w teście 5 minutowym za pośrednictwem dodatkowego termometru umieszczanego w kratce nawiewu, określa wydajność chłodzenia układu</w:t>
      </w:r>
    </w:p>
    <w:p w:rsidR="004B390E" w:rsidRPr="004B390E" w:rsidRDefault="004B390E" w:rsidP="004B390E">
      <w:pPr>
        <w:spacing w:after="0" w:line="240" w:lineRule="auto"/>
        <w:textAlignment w:val="baseline"/>
        <w:rPr>
          <w:rFonts w:ascii="Arial" w:eastAsia="Times New Roman" w:hAnsi="Arial" w:cs="Arial"/>
          <w:color w:val="666666"/>
          <w:sz w:val="21"/>
          <w:szCs w:val="21"/>
          <w:lang w:eastAsia="pl-PL"/>
        </w:rPr>
      </w:pPr>
    </w:p>
    <w:p w:rsidR="004B390E" w:rsidRPr="004B390E" w:rsidRDefault="004B390E" w:rsidP="004B390E"/>
    <w:p w:rsidR="004B390E" w:rsidRPr="004B390E" w:rsidRDefault="004B390E" w:rsidP="004B390E"/>
    <w:p w:rsidR="004B390E" w:rsidRPr="004B390E" w:rsidRDefault="004B390E" w:rsidP="004B390E">
      <w:r w:rsidRPr="004B390E">
        <w:rPr>
          <w:noProof/>
          <w:lang w:eastAsia="pl-PL"/>
        </w:rPr>
        <w:drawing>
          <wp:inline distT="0" distB="0" distL="0" distR="0" wp14:anchorId="184B4A51" wp14:editId="1B6EB24F">
            <wp:extent cx="6353550" cy="4516515"/>
            <wp:effectExtent l="4128" t="0" r="0" b="0"/>
            <wp:docPr id="60" name="Obraz 60" descr="H:\XXXXXXX\kurs zdalna\mat naucz\elektromechanik pojazdów samochodowych\technologia napraw ukł. elektrycznych i elektronicznych poj sam\10.Układy zwiększające komfort jazd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XXXXXXX\kurs zdalna\mat naucz\elektromechanik pojazdów samochodowych\technologia napraw ukł. elektrycznych i elektronicznych poj sam\10.Układy zwiększające komfort jazdy\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6361303" cy="4522026"/>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r w:rsidRPr="004B390E">
        <w:rPr>
          <w:noProof/>
          <w:lang w:eastAsia="pl-PL"/>
        </w:rPr>
        <w:drawing>
          <wp:inline distT="0" distB="0" distL="0" distR="0" wp14:anchorId="49DCFD13" wp14:editId="3DE5AF39">
            <wp:extent cx="8059538" cy="5549758"/>
            <wp:effectExtent l="0" t="2223" r="0" b="0"/>
            <wp:docPr id="64" name="Obraz 64" descr="H:\XXXXXXX\kurs zdalna\mat naucz\elektromechanik pojazdów samochodowych\technologia napraw ukł. elektrycznych i elektronicznych poj sam\10.Układy zwiększające komfort jazdy\DSC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XXXXXXX\kurs zdalna\mat naucz\elektromechanik pojazdów samochodowych\technologia napraw ukł. elektrycznych i elektronicznych poj sam\10.Układy zwiększające komfort jazdy\DSC0111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8049811" cy="5543060"/>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r w:rsidRPr="004B390E">
        <w:rPr>
          <w:noProof/>
          <w:lang w:eastAsia="pl-PL"/>
        </w:rPr>
        <w:lastRenderedPageBreak/>
        <w:drawing>
          <wp:inline distT="0" distB="0" distL="0" distR="0" wp14:anchorId="219A83A1" wp14:editId="3FB8833E">
            <wp:extent cx="7696026" cy="5460575"/>
            <wp:effectExtent l="0" t="6350" r="0" b="0"/>
            <wp:docPr id="71" name="Obraz 71" descr="H:\XXXXXXX\kurs zdalna\mat naucz\elektromechanik pojazdów samochodowych\technologia napraw ukł. elektrycznych i elektronicznych poj sam\10.Układy zwiększające komfort jazdy\DSC0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XXXXXXX\kurs zdalna\mat naucz\elektromechanik pojazdów samochodowych\technologia napraw ukł. elektrycznych i elektronicznych poj sam\10.Układy zwiększające komfort jazdy\DSC0115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7685951" cy="5453426"/>
                    </a:xfrm>
                    <a:prstGeom prst="rect">
                      <a:avLst/>
                    </a:prstGeom>
                    <a:noFill/>
                    <a:ln>
                      <a:noFill/>
                    </a:ln>
                  </pic:spPr>
                </pic:pic>
              </a:graphicData>
            </a:graphic>
          </wp:inline>
        </w:drawing>
      </w:r>
    </w:p>
    <w:p w:rsidR="004B390E" w:rsidRPr="004B390E" w:rsidRDefault="001C36C8" w:rsidP="004B390E">
      <w:r w:rsidRPr="004B390E">
        <w:rPr>
          <w:noProof/>
          <w:lang w:eastAsia="pl-PL"/>
        </w:rPr>
        <w:lastRenderedPageBreak/>
        <w:drawing>
          <wp:inline distT="0" distB="0" distL="0" distR="0" wp14:anchorId="0442BF85" wp14:editId="697183E5">
            <wp:extent cx="5760720" cy="5070475"/>
            <wp:effectExtent l="2222" t="0" r="0" b="0"/>
            <wp:docPr id="69" name="Obraz 69" descr="H:\XXXXXXX\kurs zdalna\mat naucz\elektromechanik pojazdów samochodowych\technologia napraw ukł. elektrycznych i elektronicznych poj sam\10.Układy zwiększające komfort jazdy\DSC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XXXXXXX\kurs zdalna\mat naucz\elektromechanik pojazdów samochodowych\technologia napraw ukł. elektrycznych i elektronicznych poj sam\10.Układy zwiększające komfort jazdy\DSC0115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5760720" cy="5070475"/>
                    </a:xfrm>
                    <a:prstGeom prst="rect">
                      <a:avLst/>
                    </a:prstGeom>
                    <a:noFill/>
                    <a:ln>
                      <a:noFill/>
                    </a:ln>
                  </pic:spPr>
                </pic:pic>
              </a:graphicData>
            </a:graphic>
          </wp:inline>
        </w:drawing>
      </w:r>
    </w:p>
    <w:p w:rsidR="004B390E" w:rsidRPr="004B390E" w:rsidRDefault="004B390E" w:rsidP="004B390E"/>
    <w:p w:rsidR="004B390E" w:rsidRPr="004B390E" w:rsidRDefault="001C36C8" w:rsidP="004B390E">
      <w:r w:rsidRPr="004B390E">
        <w:rPr>
          <w:noProof/>
          <w:lang w:eastAsia="pl-PL"/>
        </w:rPr>
        <w:drawing>
          <wp:inline distT="0" distB="0" distL="0" distR="0" wp14:anchorId="2F0FD22A" wp14:editId="0CFE6A02">
            <wp:extent cx="5745480" cy="2173605"/>
            <wp:effectExtent l="0" t="0" r="7620" b="0"/>
            <wp:docPr id="70" name="Obraz 70" descr="H:\XXXXXXX\kurs zdalna\mat naucz\elektromechanik pojazdów samochodowych\technologia napraw ukł. elektrycznych i elektronicznych poj sam\10.Układy zwiększające komfort jazdy\DSC0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XXXXXXX\kurs zdalna\mat naucz\elektromechanik pojazdów samochodowych\technologia napraw ukł. elektrycznych i elektronicznych poj sam\10.Układy zwiększające komfort jazdy\DSC0117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5480" cy="2173605"/>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p w:rsidR="004B390E" w:rsidRPr="004B390E" w:rsidRDefault="001C36C8" w:rsidP="004B390E">
      <w:r w:rsidRPr="004B390E">
        <w:rPr>
          <w:noProof/>
          <w:lang w:eastAsia="pl-PL"/>
        </w:rPr>
        <w:drawing>
          <wp:inline distT="0" distB="0" distL="0" distR="0" wp14:anchorId="31E5FFD8" wp14:editId="3D54A701">
            <wp:extent cx="2917111" cy="4074695"/>
            <wp:effectExtent l="0" t="0" r="0" b="2540"/>
            <wp:docPr id="118" name="Obraz 118" descr="G:\kurs marzec2020d\kurs online\mechanik pojazdow samochodowych\technologia napraw ukladów elektrycznych i elektronicznych pojazdów samochodowych\temat7Układy zwiększające komfort jazdy, obsługiwanie i użytkowanie\DSC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kurs marzec2020d\kurs online\mechanik pojazdow samochodowych\technologia napraw ukladów elektrycznych i elektronicznych pojazdów samochodowych\temat7Układy zwiększające komfort jazdy, obsługiwanie i użytkowanie\DSC0115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5955" cy="4087048"/>
                    </a:xfrm>
                    <a:prstGeom prst="rect">
                      <a:avLst/>
                    </a:prstGeom>
                    <a:noFill/>
                    <a:ln>
                      <a:noFill/>
                    </a:ln>
                  </pic:spPr>
                </pic:pic>
              </a:graphicData>
            </a:graphic>
          </wp:inline>
        </w:drawing>
      </w:r>
    </w:p>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4B390E" w:rsidRPr="004B390E" w:rsidRDefault="004B390E" w:rsidP="004B390E"/>
    <w:p w:rsidR="009410C5" w:rsidRPr="00716B18" w:rsidRDefault="00265215" w:rsidP="00716B18">
      <w:pPr>
        <w:spacing w:after="0" w:line="240" w:lineRule="auto"/>
        <w:jc w:val="both"/>
        <w:rPr>
          <w:rFonts w:ascii="Times New Roman" w:eastAsia="Times New Roman" w:hAnsi="Times New Roman" w:cs="Times New Roman"/>
          <w:sz w:val="24"/>
          <w:szCs w:val="24"/>
          <w:lang w:eastAsia="pl-PL"/>
        </w:rPr>
      </w:pPr>
      <w:r w:rsidRPr="00265215">
        <w:rPr>
          <w:rFonts w:ascii="Times New Roman" w:eastAsia="Times New Roman" w:hAnsi="Times New Roman" w:cs="Times New Roman"/>
          <w:sz w:val="24"/>
          <w:szCs w:val="24"/>
          <w:lang w:eastAsia="pl-PL"/>
        </w:rPr>
        <w:br/>
      </w:r>
    </w:p>
    <w:sectPr w:rsidR="009410C5" w:rsidRPr="00716B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Montserrat">
    <w:altName w:val="Times New Roman"/>
    <w:charset w:val="EE"/>
    <w:family w:val="auto"/>
    <w:pitch w:val="variable"/>
    <w:sig w:usb0="00000001" w:usb1="00000003"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7F3"/>
    <w:multiLevelType w:val="multilevel"/>
    <w:tmpl w:val="F4B8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1DEF"/>
    <w:multiLevelType w:val="multilevel"/>
    <w:tmpl w:val="38FE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7617F"/>
    <w:multiLevelType w:val="multilevel"/>
    <w:tmpl w:val="3F20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36A2B"/>
    <w:multiLevelType w:val="multilevel"/>
    <w:tmpl w:val="61243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54E33"/>
    <w:multiLevelType w:val="multilevel"/>
    <w:tmpl w:val="8D2C5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2346CC"/>
    <w:multiLevelType w:val="multilevel"/>
    <w:tmpl w:val="79423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74361C"/>
    <w:multiLevelType w:val="hybridMultilevel"/>
    <w:tmpl w:val="B21097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75009F8"/>
    <w:multiLevelType w:val="multilevel"/>
    <w:tmpl w:val="635A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067BBB"/>
    <w:multiLevelType w:val="multilevel"/>
    <w:tmpl w:val="EC90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9A649E"/>
    <w:multiLevelType w:val="multilevel"/>
    <w:tmpl w:val="A9A4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1E01CC"/>
    <w:multiLevelType w:val="multilevel"/>
    <w:tmpl w:val="61E4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377482B"/>
    <w:multiLevelType w:val="multilevel"/>
    <w:tmpl w:val="A2C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E3768E"/>
    <w:multiLevelType w:val="multilevel"/>
    <w:tmpl w:val="E55E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E66842"/>
    <w:multiLevelType w:val="multilevel"/>
    <w:tmpl w:val="FD4E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B6570"/>
    <w:multiLevelType w:val="multilevel"/>
    <w:tmpl w:val="A7CA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3532D46"/>
    <w:multiLevelType w:val="multilevel"/>
    <w:tmpl w:val="01765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96669B"/>
    <w:multiLevelType w:val="multilevel"/>
    <w:tmpl w:val="4D92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B12D92"/>
    <w:multiLevelType w:val="multilevel"/>
    <w:tmpl w:val="0190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9473C7"/>
    <w:multiLevelType w:val="multilevel"/>
    <w:tmpl w:val="C114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721095"/>
    <w:multiLevelType w:val="multilevel"/>
    <w:tmpl w:val="9000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CB0A11"/>
    <w:multiLevelType w:val="multilevel"/>
    <w:tmpl w:val="DCCA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F5EAF"/>
    <w:multiLevelType w:val="multilevel"/>
    <w:tmpl w:val="412C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1839BA"/>
    <w:multiLevelType w:val="multilevel"/>
    <w:tmpl w:val="BD42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F538EE"/>
    <w:multiLevelType w:val="multilevel"/>
    <w:tmpl w:val="6AA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0867A4"/>
    <w:multiLevelType w:val="multilevel"/>
    <w:tmpl w:val="902E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5D231BE"/>
    <w:multiLevelType w:val="multilevel"/>
    <w:tmpl w:val="0D6A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A680522"/>
    <w:multiLevelType w:val="multilevel"/>
    <w:tmpl w:val="108C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A9449D"/>
    <w:multiLevelType w:val="multilevel"/>
    <w:tmpl w:val="020C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C048CD"/>
    <w:multiLevelType w:val="multilevel"/>
    <w:tmpl w:val="4B5A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202AE6"/>
    <w:multiLevelType w:val="multilevel"/>
    <w:tmpl w:val="F5B4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2B61BC"/>
    <w:multiLevelType w:val="multilevel"/>
    <w:tmpl w:val="47CA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4B58C8"/>
    <w:multiLevelType w:val="multilevel"/>
    <w:tmpl w:val="965C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34469BE"/>
    <w:multiLevelType w:val="multilevel"/>
    <w:tmpl w:val="BF96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515B80"/>
    <w:multiLevelType w:val="multilevel"/>
    <w:tmpl w:val="13EED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8E7E5E"/>
    <w:multiLevelType w:val="multilevel"/>
    <w:tmpl w:val="52CA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267A04"/>
    <w:multiLevelType w:val="multilevel"/>
    <w:tmpl w:val="6324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2005F6"/>
    <w:multiLevelType w:val="multilevel"/>
    <w:tmpl w:val="ABB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8ED085E"/>
    <w:multiLevelType w:val="multilevel"/>
    <w:tmpl w:val="6002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EA6D62"/>
    <w:multiLevelType w:val="multilevel"/>
    <w:tmpl w:val="291C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F33C7D"/>
    <w:multiLevelType w:val="hybridMultilevel"/>
    <w:tmpl w:val="268660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6DC315C9"/>
    <w:multiLevelType w:val="multilevel"/>
    <w:tmpl w:val="E91E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4C0B9E"/>
    <w:multiLevelType w:val="multilevel"/>
    <w:tmpl w:val="B3E2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2B02899"/>
    <w:multiLevelType w:val="multilevel"/>
    <w:tmpl w:val="52C0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9975A6"/>
    <w:multiLevelType w:val="multilevel"/>
    <w:tmpl w:val="6852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659762E"/>
    <w:multiLevelType w:val="hybridMultilevel"/>
    <w:tmpl w:val="F2065A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7923740E"/>
    <w:multiLevelType w:val="multilevel"/>
    <w:tmpl w:val="F932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6"/>
  </w:num>
  <w:num w:numId="4">
    <w:abstractNumId w:val="28"/>
  </w:num>
  <w:num w:numId="5">
    <w:abstractNumId w:val="17"/>
  </w:num>
  <w:num w:numId="6">
    <w:abstractNumId w:val="3"/>
  </w:num>
  <w:num w:numId="7">
    <w:abstractNumId w:val="7"/>
  </w:num>
  <w:num w:numId="8">
    <w:abstractNumId w:val="10"/>
  </w:num>
  <w:num w:numId="9">
    <w:abstractNumId w:val="8"/>
  </w:num>
  <w:num w:numId="10">
    <w:abstractNumId w:val="41"/>
  </w:num>
  <w:num w:numId="11">
    <w:abstractNumId w:val="25"/>
  </w:num>
  <w:num w:numId="12">
    <w:abstractNumId w:val="37"/>
  </w:num>
  <w:num w:numId="13">
    <w:abstractNumId w:val="11"/>
  </w:num>
  <w:num w:numId="14">
    <w:abstractNumId w:val="23"/>
  </w:num>
  <w:num w:numId="15">
    <w:abstractNumId w:val="42"/>
  </w:num>
  <w:num w:numId="16">
    <w:abstractNumId w:val="34"/>
  </w:num>
  <w:num w:numId="17">
    <w:abstractNumId w:val="20"/>
  </w:num>
  <w:num w:numId="18">
    <w:abstractNumId w:val="30"/>
  </w:num>
  <w:num w:numId="19">
    <w:abstractNumId w:val="45"/>
  </w:num>
  <w:num w:numId="20">
    <w:abstractNumId w:val="40"/>
  </w:num>
  <w:num w:numId="21">
    <w:abstractNumId w:val="35"/>
  </w:num>
  <w:num w:numId="22">
    <w:abstractNumId w:val="18"/>
  </w:num>
  <w:num w:numId="23">
    <w:abstractNumId w:val="32"/>
  </w:num>
  <w:num w:numId="24">
    <w:abstractNumId w:val="1"/>
  </w:num>
  <w:num w:numId="25">
    <w:abstractNumId w:val="19"/>
  </w:num>
  <w:num w:numId="26">
    <w:abstractNumId w:val="43"/>
  </w:num>
  <w:num w:numId="27">
    <w:abstractNumId w:val="36"/>
  </w:num>
  <w:num w:numId="28">
    <w:abstractNumId w:val="24"/>
  </w:num>
  <w:num w:numId="29">
    <w:abstractNumId w:val="16"/>
  </w:num>
  <w:num w:numId="30">
    <w:abstractNumId w:val="14"/>
  </w:num>
  <w:num w:numId="31">
    <w:abstractNumId w:val="31"/>
  </w:num>
  <w:num w:numId="32">
    <w:abstractNumId w:val="12"/>
  </w:num>
  <w:num w:numId="33">
    <w:abstractNumId w:val="4"/>
  </w:num>
  <w:num w:numId="34">
    <w:abstractNumId w:val="9"/>
  </w:num>
  <w:num w:numId="35">
    <w:abstractNumId w:val="2"/>
  </w:num>
  <w:num w:numId="36">
    <w:abstractNumId w:val="0"/>
  </w:num>
  <w:num w:numId="37">
    <w:abstractNumId w:val="15"/>
  </w:num>
  <w:num w:numId="38">
    <w:abstractNumId w:val="38"/>
  </w:num>
  <w:num w:numId="39">
    <w:abstractNumId w:val="21"/>
  </w:num>
  <w:num w:numId="40">
    <w:abstractNumId w:val="13"/>
  </w:num>
  <w:num w:numId="41">
    <w:abstractNumId w:val="22"/>
  </w:num>
  <w:num w:numId="42">
    <w:abstractNumId w:val="27"/>
  </w:num>
  <w:num w:numId="43">
    <w:abstractNumId w:val="29"/>
  </w:num>
  <w:num w:numId="44">
    <w:abstractNumId w:val="33"/>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BFC"/>
    <w:rsid w:val="000041F5"/>
    <w:rsid w:val="000269FD"/>
    <w:rsid w:val="000920B5"/>
    <w:rsid w:val="001233D4"/>
    <w:rsid w:val="001318C7"/>
    <w:rsid w:val="00135CD2"/>
    <w:rsid w:val="001615EC"/>
    <w:rsid w:val="001C36C8"/>
    <w:rsid w:val="00265215"/>
    <w:rsid w:val="002B242A"/>
    <w:rsid w:val="0034781E"/>
    <w:rsid w:val="0035075C"/>
    <w:rsid w:val="00370295"/>
    <w:rsid w:val="00397BFC"/>
    <w:rsid w:val="003D7F2B"/>
    <w:rsid w:val="00450B56"/>
    <w:rsid w:val="004A4CDD"/>
    <w:rsid w:val="004B3105"/>
    <w:rsid w:val="004B390E"/>
    <w:rsid w:val="00636078"/>
    <w:rsid w:val="006A702F"/>
    <w:rsid w:val="00716B18"/>
    <w:rsid w:val="00731B96"/>
    <w:rsid w:val="007A4258"/>
    <w:rsid w:val="007F5FA6"/>
    <w:rsid w:val="009107DE"/>
    <w:rsid w:val="00940883"/>
    <w:rsid w:val="009410C5"/>
    <w:rsid w:val="009A1C48"/>
    <w:rsid w:val="009A5B1E"/>
    <w:rsid w:val="00B707CB"/>
    <w:rsid w:val="00C56C93"/>
    <w:rsid w:val="00C979EE"/>
    <w:rsid w:val="00D05641"/>
    <w:rsid w:val="00D4361B"/>
    <w:rsid w:val="00E15248"/>
    <w:rsid w:val="00EC4591"/>
    <w:rsid w:val="00EE29E7"/>
    <w:rsid w:val="00F075A0"/>
    <w:rsid w:val="00F147D1"/>
    <w:rsid w:val="00F546E3"/>
    <w:rsid w:val="00F854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31B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1B96"/>
    <w:rPr>
      <w:rFonts w:ascii="Tahoma" w:hAnsi="Tahoma" w:cs="Tahoma"/>
      <w:sz w:val="16"/>
      <w:szCs w:val="16"/>
    </w:rPr>
  </w:style>
  <w:style w:type="paragraph" w:styleId="Akapitzlist">
    <w:name w:val="List Paragraph"/>
    <w:basedOn w:val="Normalny"/>
    <w:uiPriority w:val="34"/>
    <w:qFormat/>
    <w:rsid w:val="0034781E"/>
    <w:pPr>
      <w:ind w:left="720"/>
      <w:contextualSpacing/>
    </w:pPr>
  </w:style>
  <w:style w:type="paragraph" w:customStyle="1" w:styleId="Default">
    <w:name w:val="Default"/>
    <w:rsid w:val="000041F5"/>
    <w:pPr>
      <w:autoSpaceDE w:val="0"/>
      <w:autoSpaceDN w:val="0"/>
      <w:adjustRightInd w:val="0"/>
      <w:spacing w:after="0" w:line="240" w:lineRule="auto"/>
    </w:pPr>
    <w:rPr>
      <w:rFonts w:ascii="Cambria" w:hAnsi="Cambria" w:cs="Cambria"/>
      <w:color w:val="000000"/>
      <w:sz w:val="24"/>
      <w:szCs w:val="24"/>
    </w:rPr>
  </w:style>
  <w:style w:type="character" w:styleId="Hipercze">
    <w:name w:val="Hyperlink"/>
    <w:basedOn w:val="Domylnaczcionkaakapitu"/>
    <w:uiPriority w:val="99"/>
    <w:unhideWhenUsed/>
    <w:rsid w:val="002652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31B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1B96"/>
    <w:rPr>
      <w:rFonts w:ascii="Tahoma" w:hAnsi="Tahoma" w:cs="Tahoma"/>
      <w:sz w:val="16"/>
      <w:szCs w:val="16"/>
    </w:rPr>
  </w:style>
  <w:style w:type="paragraph" w:styleId="Akapitzlist">
    <w:name w:val="List Paragraph"/>
    <w:basedOn w:val="Normalny"/>
    <w:uiPriority w:val="34"/>
    <w:qFormat/>
    <w:rsid w:val="0034781E"/>
    <w:pPr>
      <w:ind w:left="720"/>
      <w:contextualSpacing/>
    </w:pPr>
  </w:style>
  <w:style w:type="paragraph" w:customStyle="1" w:styleId="Default">
    <w:name w:val="Default"/>
    <w:rsid w:val="000041F5"/>
    <w:pPr>
      <w:autoSpaceDE w:val="0"/>
      <w:autoSpaceDN w:val="0"/>
      <w:adjustRightInd w:val="0"/>
      <w:spacing w:after="0" w:line="240" w:lineRule="auto"/>
    </w:pPr>
    <w:rPr>
      <w:rFonts w:ascii="Cambria" w:hAnsi="Cambria" w:cs="Cambria"/>
      <w:color w:val="000000"/>
      <w:sz w:val="24"/>
      <w:szCs w:val="24"/>
    </w:rPr>
  </w:style>
  <w:style w:type="character" w:styleId="Hipercze">
    <w:name w:val="Hyperlink"/>
    <w:basedOn w:val="Domylnaczcionkaakapitu"/>
    <w:uiPriority w:val="99"/>
    <w:unhideWhenUsed/>
    <w:rsid w:val="00265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22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www.wtryskiwacz.com/galeria/100309101055354.jpg" TargetMode="External"/><Relationship Id="rId21" Type="http://schemas.openxmlformats.org/officeDocument/2006/relationships/image" Target="media/image14.emf"/><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3.jpeg"/><Relationship Id="rId68" Type="http://schemas.openxmlformats.org/officeDocument/2006/relationships/hyperlink" Target="https://motofocus.pl/wp-content/uploads/2016/04/57163c22256c6z8.jpg" TargetMode="External"/><Relationship Id="rId76" Type="http://schemas.openxmlformats.org/officeDocument/2006/relationships/image" Target="media/image52.jpeg"/><Relationship Id="rId7" Type="http://schemas.openxmlformats.org/officeDocument/2006/relationships/hyperlink" Target="mailto:zdalna@mixbox.pl" TargetMode="External"/><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hyperlink" Target="https://warsztat.pl/uploads/files/58/16/49/a75143df5567cd2a7daa9f80d07c307f28d73790.jpg"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s://www.wtryskiwacz.com/galeria/EGR_schem43435353.jpg" TargetMode="External"/><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hyperlink" Target="https://motofocus.pl/wp-content/uploads/2016/04/57163c222204az7.jpg" TargetMode="External"/><Relationship Id="rId74" Type="http://schemas.openxmlformats.org/officeDocument/2006/relationships/image" Target="media/image50.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arsztat.pl/uploads/files/85/93/61/698179355458a78323e4d49aa8f520e9c1cdf149.jpg"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s://motofocus.pl/wp-content/uploads/2016/04/57163c221692az4.jpg" TargetMode="External"/><Relationship Id="rId65" Type="http://schemas.openxmlformats.org/officeDocument/2006/relationships/image" Target="media/image44.jpeg"/><Relationship Id="rId73" Type="http://schemas.openxmlformats.org/officeDocument/2006/relationships/image" Target="media/image4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s://warsztat.pl/uploads/files/56/9/10/72868f3d83cd90a8df0b482c859d0c8072c3278f.jpg"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s://cdn.intercars.eu/files/2/5/0/6/4/25064.jpg?v=2017-08-25" TargetMode="External"/><Relationship Id="rId64" Type="http://schemas.openxmlformats.org/officeDocument/2006/relationships/hyperlink" Target="https://motofocus.pl/wp-content/uploads/2016/04/57163c223045dz46.jpg" TargetMode="External"/><Relationship Id="rId69" Type="http://schemas.openxmlformats.org/officeDocument/2006/relationships/image" Target="media/image46.jpeg"/><Relationship Id="rId77"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4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arsztat.pl/uploads/files/9/90/5/7627ace51a57d3a3d707026614de2be933d1e3c1.jpg" TargetMode="External"/><Relationship Id="rId33" Type="http://schemas.openxmlformats.org/officeDocument/2006/relationships/hyperlink" Target="https://warsztat.pl/uploads/files/74/19/30/ed81c8ca958bd3274bccf0f23c59c0498655f6b1.jpg" TargetMode="External"/><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45.jpeg"/><Relationship Id="rId20" Type="http://schemas.openxmlformats.org/officeDocument/2006/relationships/image" Target="media/image13.jpeg"/><Relationship Id="rId41" Type="http://schemas.openxmlformats.org/officeDocument/2006/relationships/hyperlink" Target="https://elektronikab2b.pl/i/images/4/5/0/dz05OTgmaD03MjE=_src_41450-elektronika_samochodowa_rys_3.png" TargetMode="External"/><Relationship Id="rId54" Type="http://schemas.openxmlformats.org/officeDocument/2006/relationships/hyperlink" Target="https://cdn.intercars.eu/files/2/5/0/6/3/25063.jpg?v=2017-08-25" TargetMode="External"/><Relationship Id="rId62" Type="http://schemas.openxmlformats.org/officeDocument/2006/relationships/hyperlink" Target="https://motofocus.pl/wp-content/uploads/2016/04/57163c221137cz3.jpg" TargetMode="External"/><Relationship Id="rId70" Type="http://schemas.openxmlformats.org/officeDocument/2006/relationships/hyperlink" Target="https://motofocus.pl/wp-content/uploads/2016/04/57163c2228706z9.jpg" TargetMode="External"/><Relationship Id="rId75"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hyperlink" Target="mailto:zdalna@mixbox.pl" TargetMode="External"/><Relationship Id="rId15" Type="http://schemas.openxmlformats.org/officeDocument/2006/relationships/image" Target="media/image8.emf"/><Relationship Id="rId23" Type="http://schemas.openxmlformats.org/officeDocument/2006/relationships/hyperlink" Target="https://warsztat.pl/uploads/files/59/12/81/e0f5eaeb6e82ca163c0359f7cf505b5bf0ebf322.jpg" TargetMode="External"/><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3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54</Pages>
  <Words>11282</Words>
  <Characters>67692</Characters>
  <Application>Microsoft Office Word</Application>
  <DocSecurity>0</DocSecurity>
  <Lines>564</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Jadwiga</dc:creator>
  <cp:lastModifiedBy>Lucjan</cp:lastModifiedBy>
  <cp:revision>19</cp:revision>
  <dcterms:created xsi:type="dcterms:W3CDTF">2021-02-02T14:55:00Z</dcterms:created>
  <dcterms:modified xsi:type="dcterms:W3CDTF">2022-01-19T12:19:00Z</dcterms:modified>
</cp:coreProperties>
</file>